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3A30C" w14:textId="77777777" w:rsidR="00055DD4" w:rsidRDefault="00055DD4" w:rsidP="00055DD4">
      <w:pPr>
        <w:suppressAutoHyphens/>
        <w:autoSpaceDE w:val="0"/>
        <w:spacing w:before="40" w:after="40" w:line="240" w:lineRule="atLeast"/>
        <w:rPr>
          <w:rFonts w:ascii="Verdana" w:eastAsia="Times New Roman" w:hAnsi="Verdana" w:cs="Times New Roman"/>
          <w:lang w:val="en-GB" w:eastAsia="ar-SA"/>
        </w:rPr>
      </w:pPr>
    </w:p>
    <w:p w14:paraId="6262D435" w14:textId="336E3C82" w:rsidR="00055DD4" w:rsidRPr="007D621B" w:rsidRDefault="00535D84" w:rsidP="00055DD4">
      <w:pPr>
        <w:suppressAutoHyphens/>
        <w:autoSpaceDE w:val="0"/>
        <w:spacing w:before="40" w:after="40" w:line="240" w:lineRule="atLeast"/>
        <w:rPr>
          <w:rFonts w:ascii="Verdana" w:eastAsia="Times New Roman" w:hAnsi="Verdana" w:cs="Times New Roman"/>
          <w:b/>
          <w:sz w:val="24"/>
          <w:szCs w:val="24"/>
          <w:lang w:eastAsia="ar-SA"/>
        </w:rPr>
      </w:pPr>
      <w:r w:rsidRPr="007D621B">
        <w:rPr>
          <w:rFonts w:ascii="Verdana" w:eastAsia="Times New Roman" w:hAnsi="Verdana" w:cs="Times New Roman"/>
          <w:b/>
          <w:sz w:val="24"/>
          <w:szCs w:val="24"/>
          <w:lang w:eastAsia="ar-SA"/>
        </w:rPr>
        <w:t>Bijlage C. Invulformulier Eisen</w:t>
      </w:r>
      <w:r w:rsidR="005526DC">
        <w:rPr>
          <w:rFonts w:ascii="Verdana" w:eastAsia="Times New Roman" w:hAnsi="Verdana" w:cs="Times New Roman"/>
          <w:b/>
          <w:sz w:val="24"/>
          <w:szCs w:val="24"/>
          <w:lang w:eastAsia="ar-SA"/>
        </w:rPr>
        <w:t>-ENG-V1.0</w:t>
      </w:r>
    </w:p>
    <w:p w14:paraId="0473CEB9" w14:textId="77777777" w:rsidR="00055DD4" w:rsidRPr="007D621B" w:rsidRDefault="00055DD4" w:rsidP="00055DD4">
      <w:pPr>
        <w:suppressAutoHyphens/>
        <w:autoSpaceDE w:val="0"/>
        <w:spacing w:before="40" w:after="40" w:line="240" w:lineRule="atLeast"/>
        <w:rPr>
          <w:rFonts w:ascii="Verdana" w:eastAsia="Times New Roman" w:hAnsi="Verdana" w:cs="Times New Roman"/>
          <w:lang w:eastAsia="ar-SA"/>
        </w:rPr>
      </w:pPr>
    </w:p>
    <w:p w14:paraId="69CE3E09" w14:textId="77777777" w:rsidR="002816AA" w:rsidRPr="007D621B" w:rsidRDefault="002816AA" w:rsidP="00055DD4">
      <w:pPr>
        <w:suppressAutoHyphens/>
        <w:autoSpaceDE w:val="0"/>
        <w:spacing w:before="40" w:after="40" w:line="240" w:lineRule="atLeast"/>
        <w:rPr>
          <w:rFonts w:ascii="Verdana" w:eastAsia="Times New Roman" w:hAnsi="Verdana" w:cs="Times New Roman"/>
          <w:b/>
          <w:sz w:val="24"/>
          <w:szCs w:val="24"/>
          <w:lang w:eastAsia="ar-SA"/>
        </w:rPr>
      </w:pPr>
      <w:r w:rsidRPr="007D621B">
        <w:rPr>
          <w:rFonts w:ascii="Verdana" w:eastAsia="Times New Roman" w:hAnsi="Verdana" w:cs="Times New Roman"/>
          <w:b/>
          <w:sz w:val="24"/>
          <w:szCs w:val="24"/>
          <w:lang w:eastAsia="ar-SA"/>
        </w:rPr>
        <w:t>Naam Inschrijver: …..</w:t>
      </w:r>
      <w:bookmarkStart w:id="0" w:name="_GoBack"/>
      <w:bookmarkEnd w:id="0"/>
    </w:p>
    <w:p w14:paraId="282ECD44" w14:textId="77777777" w:rsidR="00055DD4" w:rsidRPr="007D621B" w:rsidRDefault="00055DD4" w:rsidP="00055DD4">
      <w:pPr>
        <w:suppressAutoHyphens/>
        <w:autoSpaceDE w:val="0"/>
        <w:spacing w:before="40" w:after="40" w:line="240" w:lineRule="atLeast"/>
        <w:rPr>
          <w:rFonts w:ascii="Verdana" w:eastAsia="Times New Roman" w:hAnsi="Verdana" w:cs="Times New Roman"/>
          <w:lang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13"/>
        <w:gridCol w:w="850"/>
        <w:gridCol w:w="850"/>
        <w:gridCol w:w="4537"/>
        <w:gridCol w:w="2268"/>
      </w:tblGrid>
      <w:tr w:rsidR="0096362C" w:rsidRPr="00055DD4" w14:paraId="037600D2" w14:textId="77777777" w:rsidTr="008B7E54">
        <w:tc>
          <w:tcPr>
            <w:tcW w:w="1413" w:type="dxa"/>
            <w:shd w:val="clear" w:color="auto" w:fill="E6E6E6"/>
          </w:tcPr>
          <w:p w14:paraId="2685760F" w14:textId="77777777" w:rsidR="0096362C" w:rsidRPr="00055DD4" w:rsidRDefault="008B7E54" w:rsidP="00055DD4">
            <w:pPr>
              <w:suppressAutoHyphens/>
              <w:autoSpaceDE w:val="0"/>
              <w:spacing w:before="40" w:after="40" w:line="240" w:lineRule="atLeast"/>
              <w:rPr>
                <w:rFonts w:ascii="Verdana" w:eastAsia="Times New Roman" w:hAnsi="Verdana" w:cs="Times New Roman"/>
                <w:b/>
                <w:lang w:val="en-GB" w:eastAsia="ar-SA"/>
              </w:rPr>
            </w:pPr>
            <w:r>
              <w:rPr>
                <w:rFonts w:ascii="Verdana" w:eastAsia="Times New Roman" w:hAnsi="Verdana" w:cs="Times New Roman"/>
                <w:b/>
                <w:lang w:val="en-GB" w:eastAsia="ar-SA"/>
              </w:rPr>
              <w:t>Eis</w:t>
            </w:r>
          </w:p>
        </w:tc>
        <w:tc>
          <w:tcPr>
            <w:tcW w:w="6237" w:type="dxa"/>
            <w:gridSpan w:val="3"/>
            <w:shd w:val="clear" w:color="auto" w:fill="E6E6E6"/>
          </w:tcPr>
          <w:p w14:paraId="690ED472" w14:textId="77777777" w:rsidR="0096362C" w:rsidRPr="008B7E54" w:rsidRDefault="008B7E54" w:rsidP="00055DD4">
            <w:pPr>
              <w:suppressAutoHyphens/>
              <w:autoSpaceDE w:val="0"/>
              <w:spacing w:before="40" w:after="40" w:line="240" w:lineRule="atLeast"/>
              <w:rPr>
                <w:rFonts w:ascii="Verdana" w:eastAsia="Times New Roman" w:hAnsi="Verdana" w:cs="Times New Roman"/>
                <w:b/>
                <w:lang w:eastAsia="ar-SA"/>
              </w:rPr>
            </w:pPr>
            <w:r w:rsidRPr="008B7E54">
              <w:rPr>
                <w:rFonts w:ascii="Verdana" w:eastAsia="Times New Roman" w:hAnsi="Verdana" w:cs="Times New Roman"/>
                <w:b/>
                <w:lang w:eastAsia="ar-SA"/>
              </w:rPr>
              <w:t xml:space="preserve">Checklist eisen VSE-01 t/m </w:t>
            </w:r>
            <w:r>
              <w:rPr>
                <w:rFonts w:ascii="Verdana" w:eastAsia="Times New Roman" w:hAnsi="Verdana" w:cs="Times New Roman"/>
                <w:b/>
                <w:lang w:eastAsia="ar-SA"/>
              </w:rPr>
              <w:t>VSE-105</w:t>
            </w:r>
          </w:p>
        </w:tc>
        <w:tc>
          <w:tcPr>
            <w:tcW w:w="2268" w:type="dxa"/>
            <w:shd w:val="clear" w:color="auto" w:fill="D9D9D9" w:themeFill="background1" w:themeFillShade="D9"/>
          </w:tcPr>
          <w:p w14:paraId="78F8FFB0" w14:textId="77777777" w:rsidR="0096362C" w:rsidRPr="0096362C" w:rsidRDefault="0096362C" w:rsidP="00055DD4">
            <w:pPr>
              <w:suppressAutoHyphens/>
              <w:autoSpaceDE w:val="0"/>
              <w:spacing w:before="40" w:after="40" w:line="240" w:lineRule="atLeast"/>
              <w:rPr>
                <w:rFonts w:ascii="Verdana" w:eastAsia="Times New Roman" w:hAnsi="Verdana" w:cs="Times New Roman"/>
                <w:b/>
                <w:lang w:eastAsia="ar-SA"/>
              </w:rPr>
            </w:pPr>
            <w:r w:rsidRPr="0096362C">
              <w:rPr>
                <w:rFonts w:ascii="Verdana" w:eastAsia="Times New Roman" w:hAnsi="Verdana" w:cs="Times New Roman"/>
                <w:b/>
                <w:lang w:eastAsia="ar-SA"/>
              </w:rPr>
              <w:t xml:space="preserve">Voldoet aan VSE-eis </w:t>
            </w:r>
            <w:r>
              <w:rPr>
                <w:rFonts w:ascii="Verdana" w:eastAsia="Times New Roman" w:hAnsi="Verdana" w:cs="Times New Roman"/>
                <w:b/>
                <w:lang w:eastAsia="ar-SA"/>
              </w:rPr>
              <w:t>“</w:t>
            </w:r>
            <w:r w:rsidRPr="0096362C">
              <w:rPr>
                <w:rFonts w:ascii="Verdana" w:eastAsia="Times New Roman" w:hAnsi="Verdana" w:cs="Times New Roman"/>
                <w:b/>
                <w:lang w:eastAsia="ar-SA"/>
              </w:rPr>
              <w:t>ja</w:t>
            </w:r>
            <w:r>
              <w:rPr>
                <w:rFonts w:ascii="Verdana" w:eastAsia="Times New Roman" w:hAnsi="Verdana" w:cs="Times New Roman"/>
                <w:b/>
                <w:lang w:eastAsia="ar-SA"/>
              </w:rPr>
              <w:t>”</w:t>
            </w:r>
            <w:r w:rsidRPr="0096362C">
              <w:rPr>
                <w:rFonts w:ascii="Verdana" w:eastAsia="Times New Roman" w:hAnsi="Verdana" w:cs="Times New Roman"/>
                <w:b/>
                <w:lang w:eastAsia="ar-SA"/>
              </w:rPr>
              <w:t xml:space="preserve"> of </w:t>
            </w:r>
            <w:r>
              <w:rPr>
                <w:rFonts w:ascii="Verdana" w:eastAsia="Times New Roman" w:hAnsi="Verdana" w:cs="Times New Roman"/>
                <w:b/>
                <w:lang w:eastAsia="ar-SA"/>
              </w:rPr>
              <w:t>“</w:t>
            </w:r>
            <w:r w:rsidRPr="0096362C">
              <w:rPr>
                <w:rFonts w:ascii="Verdana" w:eastAsia="Times New Roman" w:hAnsi="Verdana" w:cs="Times New Roman"/>
                <w:b/>
                <w:lang w:eastAsia="ar-SA"/>
              </w:rPr>
              <w:t>nee</w:t>
            </w:r>
            <w:r>
              <w:rPr>
                <w:rFonts w:ascii="Verdana" w:eastAsia="Times New Roman" w:hAnsi="Verdana" w:cs="Times New Roman"/>
                <w:b/>
                <w:lang w:eastAsia="ar-SA"/>
              </w:rPr>
              <w:t>”</w:t>
            </w:r>
            <w:r w:rsidR="00535D84">
              <w:rPr>
                <w:rFonts w:ascii="Verdana" w:eastAsia="Times New Roman" w:hAnsi="Verdana" w:cs="Times New Roman"/>
                <w:b/>
                <w:lang w:eastAsia="ar-SA"/>
              </w:rPr>
              <w:t xml:space="preserve"> (vul </w:t>
            </w:r>
            <w:r w:rsidR="008B7E54">
              <w:rPr>
                <w:rFonts w:ascii="Verdana" w:eastAsia="Times New Roman" w:hAnsi="Verdana" w:cs="Times New Roman"/>
                <w:b/>
                <w:lang w:eastAsia="ar-SA"/>
              </w:rPr>
              <w:t xml:space="preserve">de </w:t>
            </w:r>
            <w:r w:rsidR="00535D84">
              <w:rPr>
                <w:rFonts w:ascii="Verdana" w:eastAsia="Times New Roman" w:hAnsi="Verdana" w:cs="Times New Roman"/>
                <w:b/>
                <w:lang w:eastAsia="ar-SA"/>
              </w:rPr>
              <w:t>groene cellen in)</w:t>
            </w:r>
          </w:p>
        </w:tc>
      </w:tr>
      <w:tr w:rsidR="0096362C" w:rsidRPr="00055DD4" w14:paraId="77F646A6" w14:textId="77777777" w:rsidTr="008B7E54">
        <w:tc>
          <w:tcPr>
            <w:tcW w:w="1413" w:type="dxa"/>
            <w:shd w:val="clear" w:color="auto" w:fill="E6E6E6"/>
          </w:tcPr>
          <w:p w14:paraId="610A31C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VSE-01</w:t>
            </w:r>
          </w:p>
        </w:tc>
        <w:tc>
          <w:tcPr>
            <w:tcW w:w="6237" w:type="dxa"/>
            <w:gridSpan w:val="3"/>
            <w:shd w:val="clear" w:color="auto" w:fill="E6E6E6"/>
          </w:tcPr>
          <w:p w14:paraId="5F23C58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Product</w:t>
            </w:r>
          </w:p>
        </w:tc>
        <w:tc>
          <w:tcPr>
            <w:tcW w:w="2268" w:type="dxa"/>
            <w:shd w:val="clear" w:color="auto" w:fill="86C490"/>
          </w:tcPr>
          <w:p w14:paraId="7A5DB50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DD5CAB9" w14:textId="77777777" w:rsidTr="008B7E54">
        <w:trPr>
          <w:trHeight w:val="520"/>
        </w:trPr>
        <w:tc>
          <w:tcPr>
            <w:tcW w:w="1413" w:type="dxa"/>
          </w:tcPr>
          <w:p w14:paraId="3E01333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F17520C" w14:textId="77777777" w:rsidR="0096362C" w:rsidRPr="00055DD4" w:rsidRDefault="0096362C" w:rsidP="00055DD4">
            <w:pPr>
              <w:suppressAutoHyphens/>
              <w:autoSpaceDE w:val="0"/>
              <w:spacing w:before="40" w:after="40" w:line="240" w:lineRule="atLeast"/>
              <w:rPr>
                <w:rFonts w:ascii="Verdana" w:eastAsia="Times New Roman" w:hAnsi="Verdana" w:cs="Times New Roman"/>
                <w:i/>
                <w:lang w:val="en-GB" w:eastAsia="ar-SA"/>
              </w:rPr>
            </w:pPr>
          </w:p>
        </w:tc>
        <w:tc>
          <w:tcPr>
            <w:tcW w:w="6237" w:type="dxa"/>
            <w:gridSpan w:val="3"/>
          </w:tcPr>
          <w:p w14:paraId="4CB37A9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must be a Doppler LiDAR (light detection and ranging) and must be able to measure wind speeds and wind directions.</w:t>
            </w:r>
          </w:p>
        </w:tc>
        <w:tc>
          <w:tcPr>
            <w:tcW w:w="2268" w:type="dxa"/>
          </w:tcPr>
          <w:p w14:paraId="1C73B43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745C2C5" w14:textId="77777777" w:rsidTr="008B7E54">
        <w:tc>
          <w:tcPr>
            <w:tcW w:w="1413" w:type="dxa"/>
          </w:tcPr>
          <w:p w14:paraId="2DCED0C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22C5D9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2B109C3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886E3FB" w14:textId="77777777" w:rsidTr="008B7E54">
        <w:tc>
          <w:tcPr>
            <w:tcW w:w="1413" w:type="dxa"/>
          </w:tcPr>
          <w:p w14:paraId="0A4DE2C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9018C4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Documentation. </w:t>
            </w:r>
          </w:p>
        </w:tc>
        <w:tc>
          <w:tcPr>
            <w:tcW w:w="2268" w:type="dxa"/>
          </w:tcPr>
          <w:p w14:paraId="7B6FBBD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E5DDA87" w14:textId="77777777" w:rsidTr="008B7E54">
        <w:tc>
          <w:tcPr>
            <w:tcW w:w="1413" w:type="dxa"/>
            <w:shd w:val="clear" w:color="auto" w:fill="E6E6E6"/>
          </w:tcPr>
          <w:p w14:paraId="39E4CDC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VSE-02</w:t>
            </w:r>
          </w:p>
        </w:tc>
        <w:tc>
          <w:tcPr>
            <w:tcW w:w="6237" w:type="dxa"/>
            <w:gridSpan w:val="3"/>
            <w:shd w:val="clear" w:color="auto" w:fill="E6E6E6"/>
          </w:tcPr>
          <w:p w14:paraId="19B8257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Hardware</w:t>
            </w:r>
          </w:p>
        </w:tc>
        <w:tc>
          <w:tcPr>
            <w:tcW w:w="2268" w:type="dxa"/>
            <w:shd w:val="clear" w:color="auto" w:fill="86C490"/>
          </w:tcPr>
          <w:p w14:paraId="4882009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0DE58923" w14:textId="77777777" w:rsidTr="008B7E54">
        <w:tc>
          <w:tcPr>
            <w:tcW w:w="1413" w:type="dxa"/>
          </w:tcPr>
          <w:p w14:paraId="31954AE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76856C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8D6646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All (computer) hardware to be delivered within the framework of this contract, must be of the most recent generation (e.g. up-to-date operating system and firmware with the latest functions and improvements). </w:t>
            </w:r>
          </w:p>
        </w:tc>
        <w:tc>
          <w:tcPr>
            <w:tcW w:w="2268" w:type="dxa"/>
          </w:tcPr>
          <w:p w14:paraId="23D718F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36E581A4" w14:textId="77777777" w:rsidTr="008B7E54">
        <w:tc>
          <w:tcPr>
            <w:tcW w:w="1413" w:type="dxa"/>
          </w:tcPr>
          <w:p w14:paraId="39CAA92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2EC91CA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Upon request by the Client (OG), Supplier must be able to prove that all hardware is in conformity with the market or of the most recent release/generation.</w:t>
            </w:r>
          </w:p>
        </w:tc>
        <w:tc>
          <w:tcPr>
            <w:tcW w:w="2268" w:type="dxa"/>
          </w:tcPr>
          <w:p w14:paraId="745D35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6725302" w14:textId="77777777" w:rsidTr="008B7E54">
        <w:tc>
          <w:tcPr>
            <w:tcW w:w="1413" w:type="dxa"/>
          </w:tcPr>
          <w:p w14:paraId="1DAB42C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E2D89B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409C90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5356708" w14:textId="77777777" w:rsidTr="008B7E54">
        <w:tc>
          <w:tcPr>
            <w:tcW w:w="1413" w:type="dxa"/>
            <w:shd w:val="clear" w:color="auto" w:fill="E6E6E6"/>
          </w:tcPr>
          <w:p w14:paraId="2AE74D6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VSE-03</w:t>
            </w:r>
          </w:p>
        </w:tc>
        <w:tc>
          <w:tcPr>
            <w:tcW w:w="6237" w:type="dxa"/>
            <w:gridSpan w:val="3"/>
            <w:shd w:val="clear" w:color="auto" w:fill="E6E6E6"/>
          </w:tcPr>
          <w:p w14:paraId="0691C59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Operational</w:t>
            </w:r>
          </w:p>
        </w:tc>
        <w:tc>
          <w:tcPr>
            <w:tcW w:w="2268" w:type="dxa"/>
            <w:shd w:val="clear" w:color="auto" w:fill="86C490"/>
          </w:tcPr>
          <w:p w14:paraId="2156ACF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8A6F8E3" w14:textId="77777777" w:rsidTr="008B7E54">
        <w:tc>
          <w:tcPr>
            <w:tcW w:w="1413" w:type="dxa"/>
          </w:tcPr>
          <w:p w14:paraId="3CBE4A5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B36BA6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2D9AEB1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have an operational uptime of at least 98% (about 8 days of failure per year).</w:t>
            </w:r>
          </w:p>
        </w:tc>
        <w:tc>
          <w:tcPr>
            <w:tcW w:w="2268" w:type="dxa"/>
          </w:tcPr>
          <w:p w14:paraId="2B39EF8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5C2850B" w14:textId="77777777" w:rsidTr="008B7E54">
        <w:tc>
          <w:tcPr>
            <w:tcW w:w="1413" w:type="dxa"/>
          </w:tcPr>
          <w:p w14:paraId="68A71D6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E205C7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A89710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F3BFC0A" w14:textId="77777777" w:rsidTr="008B7E54">
        <w:tc>
          <w:tcPr>
            <w:tcW w:w="1413" w:type="dxa"/>
          </w:tcPr>
          <w:p w14:paraId="0276CCD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29E1A4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66296B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1C4D264" w14:textId="77777777" w:rsidTr="008B7E54">
        <w:tc>
          <w:tcPr>
            <w:tcW w:w="1413" w:type="dxa"/>
            <w:shd w:val="clear" w:color="auto" w:fill="E6E6E6"/>
          </w:tcPr>
          <w:p w14:paraId="2B40C92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VSE-04</w:t>
            </w:r>
          </w:p>
        </w:tc>
        <w:tc>
          <w:tcPr>
            <w:tcW w:w="6237" w:type="dxa"/>
            <w:gridSpan w:val="3"/>
            <w:shd w:val="clear" w:color="auto" w:fill="E6E6E6"/>
          </w:tcPr>
          <w:p w14:paraId="6F71958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Wave length</w:t>
            </w:r>
          </w:p>
        </w:tc>
        <w:tc>
          <w:tcPr>
            <w:tcW w:w="2268" w:type="dxa"/>
            <w:shd w:val="clear" w:color="auto" w:fill="86C490"/>
          </w:tcPr>
          <w:p w14:paraId="7381B33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3F5B29F8" w14:textId="77777777" w:rsidTr="008B7E54">
        <w:tc>
          <w:tcPr>
            <w:tcW w:w="1413" w:type="dxa"/>
          </w:tcPr>
          <w:p w14:paraId="06C833F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497DC12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must operate at a wavelength of 1.5 micrometer. </w:t>
            </w:r>
          </w:p>
        </w:tc>
        <w:tc>
          <w:tcPr>
            <w:tcW w:w="2268" w:type="dxa"/>
          </w:tcPr>
          <w:p w14:paraId="7867C0C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AF269A3" w14:textId="77777777" w:rsidTr="008B7E54">
        <w:tc>
          <w:tcPr>
            <w:tcW w:w="1413" w:type="dxa"/>
          </w:tcPr>
          <w:p w14:paraId="2765F83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DF0501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73E453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72BD654" w14:textId="77777777" w:rsidTr="008B7E54">
        <w:tc>
          <w:tcPr>
            <w:tcW w:w="1413" w:type="dxa"/>
          </w:tcPr>
          <w:p w14:paraId="10CB421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0B36F2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EBD171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3AE17B2" w14:textId="77777777" w:rsidTr="008B7E54">
        <w:tc>
          <w:tcPr>
            <w:tcW w:w="1413" w:type="dxa"/>
            <w:shd w:val="clear" w:color="auto" w:fill="E6E6E6"/>
          </w:tcPr>
          <w:p w14:paraId="07CA097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VSE-05</w:t>
            </w:r>
          </w:p>
        </w:tc>
        <w:tc>
          <w:tcPr>
            <w:tcW w:w="6237" w:type="dxa"/>
            <w:gridSpan w:val="3"/>
            <w:shd w:val="clear" w:color="auto" w:fill="E6E6E6"/>
          </w:tcPr>
          <w:p w14:paraId="6CDAEA5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Laser class</w:t>
            </w:r>
          </w:p>
        </w:tc>
        <w:tc>
          <w:tcPr>
            <w:tcW w:w="2268" w:type="dxa"/>
            <w:shd w:val="clear" w:color="auto" w:fill="86C490"/>
          </w:tcPr>
          <w:p w14:paraId="255D9F1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03D411C6" w14:textId="77777777" w:rsidTr="008B7E54">
        <w:tc>
          <w:tcPr>
            <w:tcW w:w="1413" w:type="dxa"/>
          </w:tcPr>
          <w:p w14:paraId="18CFBA5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42B872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44ED835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classified as a laser class 1 or class 1M device, as defined in IEC standard 60825-1.</w:t>
            </w:r>
          </w:p>
        </w:tc>
        <w:tc>
          <w:tcPr>
            <w:tcW w:w="2268" w:type="dxa"/>
          </w:tcPr>
          <w:p w14:paraId="66D4913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3EE87C1A" w14:textId="77777777" w:rsidTr="008B7E54">
        <w:tc>
          <w:tcPr>
            <w:tcW w:w="1413" w:type="dxa"/>
          </w:tcPr>
          <w:p w14:paraId="79BA992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691ED7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should not negatively influence aviation or bystanders in the vicinity of the sensor.</w:t>
            </w:r>
          </w:p>
        </w:tc>
        <w:tc>
          <w:tcPr>
            <w:tcW w:w="2268" w:type="dxa"/>
          </w:tcPr>
          <w:p w14:paraId="274FE3F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BFA9EF1" w14:textId="77777777" w:rsidTr="008B7E54">
        <w:tc>
          <w:tcPr>
            <w:tcW w:w="1413" w:type="dxa"/>
          </w:tcPr>
          <w:p w14:paraId="77EDCC5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8C4BF6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Certificate, Documentation.</w:t>
            </w:r>
          </w:p>
        </w:tc>
        <w:tc>
          <w:tcPr>
            <w:tcW w:w="2268" w:type="dxa"/>
          </w:tcPr>
          <w:p w14:paraId="2EEED8A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92C8D90" w14:textId="77777777" w:rsidTr="008B7E54">
        <w:tc>
          <w:tcPr>
            <w:tcW w:w="1413" w:type="dxa"/>
            <w:shd w:val="clear" w:color="auto" w:fill="E6E6E6"/>
          </w:tcPr>
          <w:p w14:paraId="78B04B5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VSE-06</w:t>
            </w:r>
          </w:p>
        </w:tc>
        <w:tc>
          <w:tcPr>
            <w:tcW w:w="6237" w:type="dxa"/>
            <w:gridSpan w:val="3"/>
            <w:shd w:val="clear" w:color="auto" w:fill="E6E6E6"/>
          </w:tcPr>
          <w:p w14:paraId="1E46D62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Circumstances North Sea</w:t>
            </w:r>
          </w:p>
        </w:tc>
        <w:tc>
          <w:tcPr>
            <w:tcW w:w="2268" w:type="dxa"/>
            <w:shd w:val="clear" w:color="auto" w:fill="86C490"/>
          </w:tcPr>
          <w:p w14:paraId="1E9304D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43264B31" w14:textId="77777777" w:rsidTr="008B7E54">
        <w:tc>
          <w:tcPr>
            <w:tcW w:w="1413" w:type="dxa"/>
          </w:tcPr>
          <w:p w14:paraId="0D3F734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6372E5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DF9592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and used materials must be resistant in an offshore area of the North Sea and comply with the directives of DNV GL and IEC.</w:t>
            </w:r>
          </w:p>
        </w:tc>
        <w:tc>
          <w:tcPr>
            <w:tcW w:w="2268" w:type="dxa"/>
          </w:tcPr>
          <w:p w14:paraId="01DE2B0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30FE9C4A" w14:textId="77777777" w:rsidTr="008B7E54">
        <w:tc>
          <w:tcPr>
            <w:tcW w:w="1413" w:type="dxa"/>
          </w:tcPr>
          <w:p w14:paraId="2F1F7CD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605B72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will be installed on a platform in the North Sea, 40 – 70 metres above sea level. </w:t>
            </w:r>
          </w:p>
        </w:tc>
        <w:tc>
          <w:tcPr>
            <w:tcW w:w="2268" w:type="dxa"/>
          </w:tcPr>
          <w:p w14:paraId="0450F61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62490BE" w14:textId="77777777" w:rsidTr="008B7E54">
        <w:tc>
          <w:tcPr>
            <w:tcW w:w="1413" w:type="dxa"/>
          </w:tcPr>
          <w:p w14:paraId="32BE8FF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3A68CD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776DDB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B074AA7" w14:textId="77777777" w:rsidTr="008B7E54">
        <w:tc>
          <w:tcPr>
            <w:tcW w:w="1413" w:type="dxa"/>
            <w:shd w:val="clear" w:color="auto" w:fill="E6E6E6"/>
          </w:tcPr>
          <w:p w14:paraId="23D1AC0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VSE-07</w:t>
            </w:r>
          </w:p>
        </w:tc>
        <w:tc>
          <w:tcPr>
            <w:tcW w:w="6237" w:type="dxa"/>
            <w:gridSpan w:val="3"/>
            <w:shd w:val="clear" w:color="auto" w:fill="E6E6E6"/>
          </w:tcPr>
          <w:p w14:paraId="3DC07A2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Measurement values</w:t>
            </w:r>
          </w:p>
        </w:tc>
        <w:tc>
          <w:tcPr>
            <w:tcW w:w="2268" w:type="dxa"/>
            <w:shd w:val="clear" w:color="auto" w:fill="86C490"/>
          </w:tcPr>
          <w:p w14:paraId="1C1C0C0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055DD4" w14:paraId="304DA324" w14:textId="77777777" w:rsidTr="008B7E54">
        <w:tc>
          <w:tcPr>
            <w:tcW w:w="1413" w:type="dxa"/>
          </w:tcPr>
          <w:p w14:paraId="61C7D32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Requirement:</w:t>
            </w:r>
          </w:p>
          <w:p w14:paraId="49FBEA4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056F28A"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able to measure and report the following values:</w:t>
            </w:r>
          </w:p>
          <w:p w14:paraId="02A38F0C" w14:textId="77777777" w:rsidR="0096362C" w:rsidRPr="00055DD4" w:rsidRDefault="0096362C" w:rsidP="00055DD4">
            <w:pPr>
              <w:numPr>
                <w:ilvl w:val="0"/>
                <w:numId w:val="13"/>
              </w:numPr>
              <w:spacing w:line="280" w:lineRule="atLeast"/>
              <w:contextualSpacing/>
              <w:rPr>
                <w:rFonts w:ascii="Verdana" w:eastAsia="Times New Roman" w:hAnsi="Verdana" w:cs="Times New Roman"/>
                <w:lang w:val="en-GB" w:eastAsia="ar-SA"/>
              </w:rPr>
            </w:pPr>
            <w:r w:rsidRPr="00055DD4">
              <w:rPr>
                <w:rFonts w:ascii="Verdana" w:eastAsia="Times New Roman" w:hAnsi="Verdana" w:cs="Times New Roman"/>
                <w:lang w:val="en-GB" w:eastAsia="ar-SA"/>
              </w:rPr>
              <w:t>Wind speed (horizontal and vertical);</w:t>
            </w:r>
          </w:p>
          <w:p w14:paraId="57B37CF3" w14:textId="77777777" w:rsidR="0096362C" w:rsidRPr="00055DD4" w:rsidRDefault="0096362C" w:rsidP="00055DD4">
            <w:pPr>
              <w:numPr>
                <w:ilvl w:val="0"/>
                <w:numId w:val="15"/>
              </w:numPr>
              <w:spacing w:line="280" w:lineRule="atLeast"/>
              <w:contextualSpacing/>
              <w:rPr>
                <w:rFonts w:ascii="Verdana" w:eastAsia="Times New Roman" w:hAnsi="Verdana" w:cs="Times New Roman"/>
                <w:lang w:val="en-GB"/>
              </w:rPr>
            </w:pPr>
            <w:r w:rsidRPr="00055DD4">
              <w:rPr>
                <w:rFonts w:ascii="Verdana" w:eastAsia="Times New Roman" w:hAnsi="Verdana" w:cs="Times New Roman"/>
                <w:lang w:val="en-GB" w:eastAsia="ar-SA"/>
              </w:rPr>
              <w:t>Wind direction.</w:t>
            </w:r>
          </w:p>
        </w:tc>
        <w:tc>
          <w:tcPr>
            <w:tcW w:w="2268" w:type="dxa"/>
          </w:tcPr>
          <w:p w14:paraId="1BCD5BF6" w14:textId="77777777" w:rsidR="0096362C" w:rsidRPr="00055DD4" w:rsidRDefault="0096362C" w:rsidP="00055DD4">
            <w:pPr>
              <w:rPr>
                <w:rFonts w:ascii="Verdana" w:eastAsia="Times New Roman" w:hAnsi="Verdana" w:cs="Times New Roman"/>
                <w:lang w:val="en-GB" w:eastAsia="ar-SA"/>
              </w:rPr>
            </w:pPr>
          </w:p>
        </w:tc>
      </w:tr>
      <w:tr w:rsidR="0096362C" w:rsidRPr="00055DD4" w14:paraId="15A8BA48" w14:textId="77777777" w:rsidTr="008B7E54">
        <w:tc>
          <w:tcPr>
            <w:tcW w:w="1413" w:type="dxa"/>
          </w:tcPr>
          <w:p w14:paraId="2D786D7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00BB8A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CB7E3B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00B0F47" w14:textId="77777777" w:rsidTr="008B7E54">
        <w:tc>
          <w:tcPr>
            <w:tcW w:w="1413" w:type="dxa"/>
          </w:tcPr>
          <w:p w14:paraId="04FF1D7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A1B539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562F2D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A036A77" w14:textId="77777777" w:rsidTr="008B7E54">
        <w:tc>
          <w:tcPr>
            <w:tcW w:w="1413" w:type="dxa"/>
            <w:shd w:val="clear" w:color="auto" w:fill="E6E6E6"/>
          </w:tcPr>
          <w:p w14:paraId="1355E33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VSE-08</w:t>
            </w:r>
          </w:p>
        </w:tc>
        <w:tc>
          <w:tcPr>
            <w:tcW w:w="6237" w:type="dxa"/>
            <w:gridSpan w:val="3"/>
            <w:shd w:val="clear" w:color="auto" w:fill="E6E6E6"/>
          </w:tcPr>
          <w:p w14:paraId="60FABFA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Height range</w:t>
            </w:r>
          </w:p>
        </w:tc>
        <w:tc>
          <w:tcPr>
            <w:tcW w:w="2268" w:type="dxa"/>
            <w:shd w:val="clear" w:color="auto" w:fill="86C490"/>
          </w:tcPr>
          <w:p w14:paraId="0E980BA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45C66655" w14:textId="77777777" w:rsidTr="008B7E54">
        <w:tc>
          <w:tcPr>
            <w:tcW w:w="1413" w:type="dxa"/>
          </w:tcPr>
          <w:p w14:paraId="701859E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13DEAB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F62CC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measuring range of the LiDAR must be at least between 40 m and 200 m above the LiDAR device.</w:t>
            </w:r>
          </w:p>
        </w:tc>
        <w:tc>
          <w:tcPr>
            <w:tcW w:w="2268" w:type="dxa"/>
          </w:tcPr>
          <w:p w14:paraId="3C4BDF6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BCBE2FE" w14:textId="77777777" w:rsidTr="008B7E54">
        <w:tc>
          <w:tcPr>
            <w:tcW w:w="1413" w:type="dxa"/>
          </w:tcPr>
          <w:p w14:paraId="6750A4A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BC918A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0CC34F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F52CB94" w14:textId="77777777" w:rsidTr="008B7E54">
        <w:tc>
          <w:tcPr>
            <w:tcW w:w="1413" w:type="dxa"/>
          </w:tcPr>
          <w:p w14:paraId="17CFF98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0A5507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10BDE1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33881F9" w14:textId="77777777" w:rsidTr="008B7E54">
        <w:tc>
          <w:tcPr>
            <w:tcW w:w="1413" w:type="dxa"/>
            <w:shd w:val="clear" w:color="auto" w:fill="E6E6E6"/>
          </w:tcPr>
          <w:p w14:paraId="6658B65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VSE-09</w:t>
            </w:r>
          </w:p>
        </w:tc>
        <w:tc>
          <w:tcPr>
            <w:tcW w:w="6237" w:type="dxa"/>
            <w:gridSpan w:val="3"/>
            <w:shd w:val="clear" w:color="auto" w:fill="E6E6E6"/>
          </w:tcPr>
          <w:p w14:paraId="7458418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Height measurements</w:t>
            </w:r>
          </w:p>
        </w:tc>
        <w:tc>
          <w:tcPr>
            <w:tcW w:w="2268" w:type="dxa"/>
            <w:shd w:val="clear" w:color="auto" w:fill="86C490"/>
          </w:tcPr>
          <w:p w14:paraId="78D5F58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3E0CB803" w14:textId="77777777" w:rsidTr="008B7E54">
        <w:tc>
          <w:tcPr>
            <w:tcW w:w="1413" w:type="dxa"/>
          </w:tcPr>
          <w:p w14:paraId="69DF102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2D7AF106"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The LiDAR must be able to measure and report wind speed and wind direction for at least ten different heights, which are configured by the user.</w:t>
            </w:r>
          </w:p>
        </w:tc>
        <w:tc>
          <w:tcPr>
            <w:tcW w:w="2268" w:type="dxa"/>
          </w:tcPr>
          <w:p w14:paraId="607D32A4" w14:textId="77777777" w:rsidR="0096362C" w:rsidRPr="00055DD4" w:rsidRDefault="0096362C" w:rsidP="00055DD4">
            <w:pPr>
              <w:rPr>
                <w:rFonts w:ascii="Verdana" w:eastAsia="Times New Roman" w:hAnsi="Verdana" w:cs="Times New Roman"/>
                <w:lang w:val="en-GB" w:eastAsia="ar-SA"/>
              </w:rPr>
            </w:pPr>
          </w:p>
        </w:tc>
      </w:tr>
      <w:tr w:rsidR="0096362C" w:rsidRPr="005526DC" w14:paraId="47B5EF91" w14:textId="77777777" w:rsidTr="008B7E54">
        <w:tc>
          <w:tcPr>
            <w:tcW w:w="1413" w:type="dxa"/>
          </w:tcPr>
          <w:p w14:paraId="08FC1D4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AFC5D5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main operational mode is the vertical profiling of the horizontal and vertical wind speed and the wind direction.</w:t>
            </w:r>
          </w:p>
        </w:tc>
        <w:tc>
          <w:tcPr>
            <w:tcW w:w="2268" w:type="dxa"/>
          </w:tcPr>
          <w:p w14:paraId="4E9510E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2C5C0C7" w14:textId="77777777" w:rsidTr="008B7E54">
        <w:tc>
          <w:tcPr>
            <w:tcW w:w="1413" w:type="dxa"/>
          </w:tcPr>
          <w:p w14:paraId="29B4675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8EE44E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7D573B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418F0D63" w14:textId="77777777" w:rsidTr="008B7E54">
        <w:tc>
          <w:tcPr>
            <w:tcW w:w="1413" w:type="dxa"/>
            <w:shd w:val="clear" w:color="auto" w:fill="E6E6E6"/>
          </w:tcPr>
          <w:p w14:paraId="47813EB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VSE-10</w:t>
            </w:r>
          </w:p>
        </w:tc>
        <w:tc>
          <w:tcPr>
            <w:tcW w:w="6237" w:type="dxa"/>
            <w:gridSpan w:val="3"/>
            <w:shd w:val="clear" w:color="auto" w:fill="E6E6E6"/>
          </w:tcPr>
          <w:p w14:paraId="4450346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Vertical Resolution measurement wind speed</w:t>
            </w:r>
          </w:p>
        </w:tc>
        <w:tc>
          <w:tcPr>
            <w:tcW w:w="2268" w:type="dxa"/>
            <w:shd w:val="clear" w:color="auto" w:fill="86C490"/>
          </w:tcPr>
          <w:p w14:paraId="53F6E3D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23967C53" w14:textId="77777777" w:rsidTr="008B7E54">
        <w:tc>
          <w:tcPr>
            <w:tcW w:w="1413" w:type="dxa"/>
          </w:tcPr>
          <w:p w14:paraId="280172D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A9FA72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9DD59F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must measure the wind speed with a minimal vertical resolution of 20 m at a height range of 80 to 120 m above the device. </w:t>
            </w:r>
          </w:p>
        </w:tc>
        <w:tc>
          <w:tcPr>
            <w:tcW w:w="2268" w:type="dxa"/>
          </w:tcPr>
          <w:p w14:paraId="7BD132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CE61717" w14:textId="77777777" w:rsidTr="008B7E54">
        <w:tc>
          <w:tcPr>
            <w:tcW w:w="1413" w:type="dxa"/>
          </w:tcPr>
          <w:p w14:paraId="5F2C494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10318E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2EE045E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9FA3235" w14:textId="77777777" w:rsidTr="008B7E54">
        <w:tc>
          <w:tcPr>
            <w:tcW w:w="1413" w:type="dxa"/>
          </w:tcPr>
          <w:p w14:paraId="5210B05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549AB2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63713A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4737B49" w14:textId="77777777" w:rsidTr="008B7E54">
        <w:tc>
          <w:tcPr>
            <w:tcW w:w="1413" w:type="dxa"/>
            <w:shd w:val="clear" w:color="auto" w:fill="E6E6E6"/>
          </w:tcPr>
          <w:p w14:paraId="2E64DFB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VSE-11</w:t>
            </w:r>
          </w:p>
        </w:tc>
        <w:tc>
          <w:tcPr>
            <w:tcW w:w="6237" w:type="dxa"/>
            <w:gridSpan w:val="3"/>
            <w:shd w:val="clear" w:color="auto" w:fill="E6E6E6"/>
          </w:tcPr>
          <w:p w14:paraId="6EE8303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Vertical Resolution measurement wind direction</w:t>
            </w:r>
          </w:p>
        </w:tc>
        <w:tc>
          <w:tcPr>
            <w:tcW w:w="2268" w:type="dxa"/>
            <w:shd w:val="clear" w:color="auto" w:fill="86C490"/>
          </w:tcPr>
          <w:p w14:paraId="5C8FD1E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48415423" w14:textId="77777777" w:rsidTr="008B7E54">
        <w:tc>
          <w:tcPr>
            <w:tcW w:w="1413" w:type="dxa"/>
          </w:tcPr>
          <w:p w14:paraId="2D4D4B2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947FFE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2A308B9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measure the wind direction with a minimal vertical resolution of 20 m in a height range of 80 to 120 m above the device.</w:t>
            </w:r>
          </w:p>
        </w:tc>
        <w:tc>
          <w:tcPr>
            <w:tcW w:w="2268" w:type="dxa"/>
          </w:tcPr>
          <w:p w14:paraId="23672D4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73FDE05" w14:textId="77777777" w:rsidTr="008B7E54">
        <w:tc>
          <w:tcPr>
            <w:tcW w:w="1413" w:type="dxa"/>
          </w:tcPr>
          <w:p w14:paraId="0D459DE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2C782E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7AF6C06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EA8A013" w14:textId="77777777" w:rsidTr="008B7E54">
        <w:tc>
          <w:tcPr>
            <w:tcW w:w="1413" w:type="dxa"/>
          </w:tcPr>
          <w:p w14:paraId="1835656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380A08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89B08A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7CFAF6E" w14:textId="77777777" w:rsidTr="008B7E54">
        <w:tc>
          <w:tcPr>
            <w:tcW w:w="1413" w:type="dxa"/>
            <w:shd w:val="clear" w:color="auto" w:fill="E6E6E6"/>
          </w:tcPr>
          <w:p w14:paraId="6611E0D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VSE-12</w:t>
            </w:r>
          </w:p>
        </w:tc>
        <w:tc>
          <w:tcPr>
            <w:tcW w:w="6237" w:type="dxa"/>
            <w:gridSpan w:val="3"/>
            <w:shd w:val="clear" w:color="auto" w:fill="E6E6E6"/>
          </w:tcPr>
          <w:p w14:paraId="56EAFC6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Use</w:t>
            </w:r>
          </w:p>
        </w:tc>
        <w:tc>
          <w:tcPr>
            <w:tcW w:w="2268" w:type="dxa"/>
            <w:shd w:val="clear" w:color="auto" w:fill="86C490"/>
          </w:tcPr>
          <w:p w14:paraId="0FE10D8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53575FE8" w14:textId="77777777" w:rsidTr="008B7E54">
        <w:trPr>
          <w:trHeight w:val="504"/>
        </w:trPr>
        <w:tc>
          <w:tcPr>
            <w:tcW w:w="1413" w:type="dxa"/>
          </w:tcPr>
          <w:p w14:paraId="0589F73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8DCB95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6BE19D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developed for continuous and unattended use (24 hours per day, 7 days per week).</w:t>
            </w:r>
          </w:p>
        </w:tc>
        <w:tc>
          <w:tcPr>
            <w:tcW w:w="2268" w:type="dxa"/>
          </w:tcPr>
          <w:p w14:paraId="25F2168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E247E88" w14:textId="77777777" w:rsidTr="008B7E54">
        <w:tc>
          <w:tcPr>
            <w:tcW w:w="1413" w:type="dxa"/>
          </w:tcPr>
          <w:p w14:paraId="5A0734D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18271E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4593A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3591CBA" w14:textId="77777777" w:rsidTr="008B7E54">
        <w:tc>
          <w:tcPr>
            <w:tcW w:w="1413" w:type="dxa"/>
          </w:tcPr>
          <w:p w14:paraId="6917140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5691F1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CDADCE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61144445" w14:textId="77777777" w:rsidTr="008B7E54">
        <w:tc>
          <w:tcPr>
            <w:tcW w:w="1413" w:type="dxa"/>
            <w:shd w:val="clear" w:color="auto" w:fill="E6E6E6"/>
          </w:tcPr>
          <w:p w14:paraId="5CAFD5B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VSE-13</w:t>
            </w:r>
          </w:p>
        </w:tc>
        <w:tc>
          <w:tcPr>
            <w:tcW w:w="6237" w:type="dxa"/>
            <w:gridSpan w:val="3"/>
            <w:shd w:val="clear" w:color="auto" w:fill="E6E6E6"/>
          </w:tcPr>
          <w:p w14:paraId="60A7F9D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Accuracy of the measurement values horizontal wind speed</w:t>
            </w:r>
          </w:p>
        </w:tc>
        <w:tc>
          <w:tcPr>
            <w:tcW w:w="2268" w:type="dxa"/>
            <w:shd w:val="clear" w:color="auto" w:fill="86C490"/>
          </w:tcPr>
          <w:p w14:paraId="2728BE2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36E407B7" w14:textId="77777777" w:rsidTr="008B7E54">
        <w:tc>
          <w:tcPr>
            <w:tcW w:w="1413" w:type="dxa"/>
          </w:tcPr>
          <w:p w14:paraId="618C044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38DD3C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301DF3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maximum deviation in the measurement values of the reported horizontal wind speed is 0.1 metres per second. </w:t>
            </w:r>
          </w:p>
        </w:tc>
        <w:tc>
          <w:tcPr>
            <w:tcW w:w="2268" w:type="dxa"/>
          </w:tcPr>
          <w:p w14:paraId="79DD391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54AE1612" w14:textId="77777777" w:rsidTr="008B7E54">
        <w:tc>
          <w:tcPr>
            <w:tcW w:w="1413" w:type="dxa"/>
          </w:tcPr>
          <w:p w14:paraId="6508D8A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F6CBB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The measuring accuracy must be determined by use of the 10-minute average wind speed and wind direction and must be measured by comparison with nearby wind measurements, obtained by use of the calibrated wind sensors in a meteorological tower.</w:t>
            </w:r>
          </w:p>
        </w:tc>
        <w:tc>
          <w:tcPr>
            <w:tcW w:w="2268" w:type="dxa"/>
          </w:tcPr>
          <w:p w14:paraId="296CF98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6341D998" w14:textId="77777777" w:rsidTr="008B7E54">
        <w:tc>
          <w:tcPr>
            <w:tcW w:w="1413" w:type="dxa"/>
          </w:tcPr>
          <w:p w14:paraId="3591A2C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F1F92C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Comparison measurement (Test) with a reference by Contractor or a third party.</w:t>
            </w:r>
          </w:p>
        </w:tc>
        <w:tc>
          <w:tcPr>
            <w:tcW w:w="2268" w:type="dxa"/>
          </w:tcPr>
          <w:p w14:paraId="694DA86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780AAB4B" w14:textId="77777777" w:rsidTr="008B7E54">
        <w:tc>
          <w:tcPr>
            <w:tcW w:w="1413" w:type="dxa"/>
            <w:shd w:val="clear" w:color="auto" w:fill="E6E6E6"/>
          </w:tcPr>
          <w:p w14:paraId="7045912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VSE-14</w:t>
            </w:r>
          </w:p>
        </w:tc>
        <w:tc>
          <w:tcPr>
            <w:tcW w:w="6237" w:type="dxa"/>
            <w:gridSpan w:val="3"/>
            <w:shd w:val="clear" w:color="auto" w:fill="E6E6E6"/>
          </w:tcPr>
          <w:p w14:paraId="37DF804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Accuracy of the wind direction measurement values</w:t>
            </w:r>
          </w:p>
        </w:tc>
        <w:tc>
          <w:tcPr>
            <w:tcW w:w="2268" w:type="dxa"/>
            <w:shd w:val="clear" w:color="auto" w:fill="86C490"/>
          </w:tcPr>
          <w:p w14:paraId="144A0E1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7836EEDF" w14:textId="77777777" w:rsidTr="008B7E54">
        <w:tc>
          <w:tcPr>
            <w:tcW w:w="1413" w:type="dxa"/>
          </w:tcPr>
          <w:p w14:paraId="4C5A458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Requirement:</w:t>
            </w:r>
          </w:p>
          <w:p w14:paraId="3E29E11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7AD57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maximum deviation in the measurement values of the reported wind direction is 5 degrees. </w:t>
            </w:r>
          </w:p>
        </w:tc>
        <w:tc>
          <w:tcPr>
            <w:tcW w:w="2268" w:type="dxa"/>
          </w:tcPr>
          <w:p w14:paraId="00026DB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EC5552F" w14:textId="77777777" w:rsidTr="008B7E54">
        <w:tc>
          <w:tcPr>
            <w:tcW w:w="1413" w:type="dxa"/>
          </w:tcPr>
          <w:p w14:paraId="6E76DD7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11B20F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The measuring accuracy must be determined by use of the 10-minute average wind speed and wind direction and must be measured by comparison with nearby wind measurements, obtained by use of the calibrated wind sensors in a meteorological tower.</w:t>
            </w:r>
          </w:p>
        </w:tc>
        <w:tc>
          <w:tcPr>
            <w:tcW w:w="2268" w:type="dxa"/>
          </w:tcPr>
          <w:p w14:paraId="68CD15A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505F93F" w14:textId="77777777" w:rsidTr="008B7E54">
        <w:tc>
          <w:tcPr>
            <w:tcW w:w="1413" w:type="dxa"/>
          </w:tcPr>
          <w:p w14:paraId="13619C8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2BFBB1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Measurement, Test.</w:t>
            </w:r>
          </w:p>
        </w:tc>
        <w:tc>
          <w:tcPr>
            <w:tcW w:w="2268" w:type="dxa"/>
          </w:tcPr>
          <w:p w14:paraId="30785FF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23BC220" w14:textId="77777777" w:rsidTr="008B7E54">
        <w:tc>
          <w:tcPr>
            <w:tcW w:w="1413" w:type="dxa"/>
            <w:shd w:val="clear" w:color="auto" w:fill="E6E6E6"/>
          </w:tcPr>
          <w:p w14:paraId="2137A50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VSE-15</w:t>
            </w:r>
          </w:p>
        </w:tc>
        <w:tc>
          <w:tcPr>
            <w:tcW w:w="6237" w:type="dxa"/>
            <w:gridSpan w:val="3"/>
            <w:shd w:val="clear" w:color="auto" w:fill="E6E6E6"/>
          </w:tcPr>
          <w:p w14:paraId="6EC3C24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Calibration</w:t>
            </w:r>
          </w:p>
        </w:tc>
        <w:tc>
          <w:tcPr>
            <w:tcW w:w="2268" w:type="dxa"/>
            <w:shd w:val="clear" w:color="auto" w:fill="86C490"/>
          </w:tcPr>
          <w:p w14:paraId="670126D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381AC69" w14:textId="77777777" w:rsidTr="008B7E54">
        <w:tc>
          <w:tcPr>
            <w:tcW w:w="1413" w:type="dxa"/>
          </w:tcPr>
          <w:p w14:paraId="39930C0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59426B6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calibrate the LiDAR.</w:t>
            </w:r>
          </w:p>
        </w:tc>
        <w:tc>
          <w:tcPr>
            <w:tcW w:w="2268" w:type="dxa"/>
          </w:tcPr>
          <w:p w14:paraId="641EFAA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ABBC635" w14:textId="77777777" w:rsidTr="008B7E54">
        <w:tc>
          <w:tcPr>
            <w:tcW w:w="1413" w:type="dxa"/>
          </w:tcPr>
          <w:p w14:paraId="70BFFB4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017C96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Newly delivered instruments or instruments that have been serviced, must have been calibrated, as a result of which the standard calibration period becomes applicable, in order to maximise the operational deployment.</w:t>
            </w:r>
          </w:p>
          <w:p w14:paraId="7B9662E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535E67F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Before bringing the LiDAR onshore, it will be replaced by a spare LiDAR. </w:t>
            </w:r>
          </w:p>
          <w:p w14:paraId="67C6E2A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will be offered to Contractor for calibration and maintenance, at the location OEC in Stellendam.</w:t>
            </w:r>
          </w:p>
        </w:tc>
        <w:tc>
          <w:tcPr>
            <w:tcW w:w="2268" w:type="dxa"/>
          </w:tcPr>
          <w:p w14:paraId="53F28A9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6DCEC71" w14:textId="77777777" w:rsidTr="008B7E54">
        <w:tc>
          <w:tcPr>
            <w:tcW w:w="1413" w:type="dxa"/>
          </w:tcPr>
          <w:p w14:paraId="30AFA2B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D01260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Certificate, Documentation.</w:t>
            </w:r>
          </w:p>
        </w:tc>
        <w:tc>
          <w:tcPr>
            <w:tcW w:w="2268" w:type="dxa"/>
          </w:tcPr>
          <w:p w14:paraId="101DEB6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B29CC5E" w14:textId="77777777" w:rsidTr="008B7E54">
        <w:tc>
          <w:tcPr>
            <w:tcW w:w="1413" w:type="dxa"/>
            <w:shd w:val="clear" w:color="auto" w:fill="E6E6E6"/>
          </w:tcPr>
          <w:p w14:paraId="446787F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VSE-16</w:t>
            </w:r>
          </w:p>
        </w:tc>
        <w:tc>
          <w:tcPr>
            <w:tcW w:w="6237" w:type="dxa"/>
            <w:gridSpan w:val="3"/>
            <w:shd w:val="clear" w:color="auto" w:fill="E6E6E6"/>
          </w:tcPr>
          <w:p w14:paraId="52D7CB3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Delivery LiDAR</w:t>
            </w:r>
          </w:p>
        </w:tc>
        <w:tc>
          <w:tcPr>
            <w:tcW w:w="2268" w:type="dxa"/>
            <w:shd w:val="clear" w:color="auto" w:fill="86C490"/>
          </w:tcPr>
          <w:p w14:paraId="3B9B2D6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3F321F4" w14:textId="77777777" w:rsidTr="008B7E54">
        <w:tc>
          <w:tcPr>
            <w:tcW w:w="1413" w:type="dxa"/>
          </w:tcPr>
          <w:p w14:paraId="1D9206F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0622234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deliver every LiDAR within 6 months after order at the latest.</w:t>
            </w:r>
          </w:p>
        </w:tc>
        <w:tc>
          <w:tcPr>
            <w:tcW w:w="2268" w:type="dxa"/>
          </w:tcPr>
          <w:p w14:paraId="66AF08D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70405DA" w14:textId="77777777" w:rsidTr="008B7E54">
        <w:tc>
          <w:tcPr>
            <w:tcW w:w="1413" w:type="dxa"/>
          </w:tcPr>
          <w:p w14:paraId="016A858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E9157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8D6799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E690C7C" w14:textId="77777777" w:rsidTr="008B7E54">
        <w:tc>
          <w:tcPr>
            <w:tcW w:w="1413" w:type="dxa"/>
          </w:tcPr>
          <w:p w14:paraId="30614E2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000968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19B506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78B1639" w14:textId="77777777" w:rsidTr="008B7E54">
        <w:tc>
          <w:tcPr>
            <w:tcW w:w="1413" w:type="dxa"/>
            <w:shd w:val="clear" w:color="auto" w:fill="E6E6E6"/>
          </w:tcPr>
          <w:p w14:paraId="2F10D54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VSE-17</w:t>
            </w:r>
          </w:p>
        </w:tc>
        <w:tc>
          <w:tcPr>
            <w:tcW w:w="6237" w:type="dxa"/>
            <w:gridSpan w:val="3"/>
            <w:shd w:val="clear" w:color="auto" w:fill="E6E6E6"/>
          </w:tcPr>
          <w:p w14:paraId="33D3C62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Range of wind speeds</w:t>
            </w:r>
          </w:p>
        </w:tc>
        <w:tc>
          <w:tcPr>
            <w:tcW w:w="2268" w:type="dxa"/>
            <w:shd w:val="clear" w:color="auto" w:fill="86C490"/>
          </w:tcPr>
          <w:p w14:paraId="5E65EEE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72F2A335" w14:textId="77777777" w:rsidTr="008B7E54">
        <w:tc>
          <w:tcPr>
            <w:tcW w:w="1413" w:type="dxa"/>
          </w:tcPr>
          <w:p w14:paraId="7DE0374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1DB6D12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minimal range of the measured and reported wind speeds is 1 to 60 metres per second.</w:t>
            </w:r>
          </w:p>
        </w:tc>
        <w:tc>
          <w:tcPr>
            <w:tcW w:w="2268" w:type="dxa"/>
          </w:tcPr>
          <w:p w14:paraId="09829DF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619630F" w14:textId="77777777" w:rsidTr="008B7E54">
        <w:tc>
          <w:tcPr>
            <w:tcW w:w="1413" w:type="dxa"/>
          </w:tcPr>
          <w:p w14:paraId="616C14F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A6D83E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2669060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EF4BA26" w14:textId="77777777" w:rsidTr="008B7E54">
        <w:tc>
          <w:tcPr>
            <w:tcW w:w="1413" w:type="dxa"/>
          </w:tcPr>
          <w:p w14:paraId="36F9FD7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F7E390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85E266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E1BCDC6" w14:textId="77777777" w:rsidTr="008B7E54">
        <w:tc>
          <w:tcPr>
            <w:tcW w:w="1413" w:type="dxa"/>
            <w:shd w:val="clear" w:color="auto" w:fill="E6E6E6"/>
          </w:tcPr>
          <w:p w14:paraId="3D96377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VSE-18</w:t>
            </w:r>
          </w:p>
        </w:tc>
        <w:tc>
          <w:tcPr>
            <w:tcW w:w="6237" w:type="dxa"/>
            <w:gridSpan w:val="3"/>
            <w:shd w:val="clear" w:color="auto" w:fill="E6E6E6"/>
          </w:tcPr>
          <w:p w14:paraId="46DBC7F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Range of wind direction</w:t>
            </w:r>
          </w:p>
        </w:tc>
        <w:tc>
          <w:tcPr>
            <w:tcW w:w="2268" w:type="dxa"/>
            <w:shd w:val="clear" w:color="auto" w:fill="86C490"/>
          </w:tcPr>
          <w:p w14:paraId="789458B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3994B82" w14:textId="77777777" w:rsidTr="008B7E54">
        <w:tc>
          <w:tcPr>
            <w:tcW w:w="1413" w:type="dxa"/>
          </w:tcPr>
          <w:p w14:paraId="3BB223C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3C139D6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range of the measured and reported wind direction is 360 degrees.</w:t>
            </w:r>
          </w:p>
        </w:tc>
        <w:tc>
          <w:tcPr>
            <w:tcW w:w="2268" w:type="dxa"/>
          </w:tcPr>
          <w:p w14:paraId="578B3C6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0002E9A" w14:textId="77777777" w:rsidTr="008B7E54">
        <w:tc>
          <w:tcPr>
            <w:tcW w:w="1413" w:type="dxa"/>
          </w:tcPr>
          <w:p w14:paraId="7AF2790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319708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41FF08C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A99655B" w14:textId="77777777" w:rsidTr="008B7E54">
        <w:tc>
          <w:tcPr>
            <w:tcW w:w="1413" w:type="dxa"/>
          </w:tcPr>
          <w:p w14:paraId="5208BD4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4517BC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5070D6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0970DE8" w14:textId="77777777" w:rsidTr="008B7E54">
        <w:tc>
          <w:tcPr>
            <w:tcW w:w="1413" w:type="dxa"/>
            <w:shd w:val="clear" w:color="auto" w:fill="E6E6E6"/>
          </w:tcPr>
          <w:p w14:paraId="19D23E7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VSE-19</w:t>
            </w:r>
          </w:p>
        </w:tc>
        <w:tc>
          <w:tcPr>
            <w:tcW w:w="6237" w:type="dxa"/>
            <w:gridSpan w:val="3"/>
            <w:shd w:val="clear" w:color="auto" w:fill="E6E6E6"/>
          </w:tcPr>
          <w:p w14:paraId="31B2E5A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Faulty data</w:t>
            </w:r>
          </w:p>
        </w:tc>
        <w:tc>
          <w:tcPr>
            <w:tcW w:w="2268" w:type="dxa"/>
            <w:shd w:val="clear" w:color="auto" w:fill="86C490"/>
          </w:tcPr>
          <w:p w14:paraId="3720CE4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B97FF7D" w14:textId="77777777" w:rsidTr="008B7E54">
        <w:tc>
          <w:tcPr>
            <w:tcW w:w="1413" w:type="dxa"/>
          </w:tcPr>
          <w:p w14:paraId="3DFD3E0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37411D4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reports “quality-controlled (QC)” data.</w:t>
            </w:r>
          </w:p>
        </w:tc>
        <w:tc>
          <w:tcPr>
            <w:tcW w:w="2268" w:type="dxa"/>
          </w:tcPr>
          <w:p w14:paraId="580C514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DFC014A" w14:textId="77777777" w:rsidTr="008B7E54">
        <w:tc>
          <w:tcPr>
            <w:tcW w:w="1413" w:type="dxa"/>
          </w:tcPr>
          <w:p w14:paraId="41315CA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DBCC22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The instrument provides QC (quality-controlled) measuring values. The LiDAR must detect, identify, reduce and/or remove faulty data, as a consequence of, for instance, fog, precipitation and clouds.</w:t>
            </w:r>
          </w:p>
        </w:tc>
        <w:tc>
          <w:tcPr>
            <w:tcW w:w="2268" w:type="dxa"/>
          </w:tcPr>
          <w:p w14:paraId="6D70DDD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178E3A4" w14:textId="77777777" w:rsidTr="008B7E54">
        <w:tc>
          <w:tcPr>
            <w:tcW w:w="1413" w:type="dxa"/>
          </w:tcPr>
          <w:p w14:paraId="67CA288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182C40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0A6FE5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AA59AB9" w14:textId="77777777" w:rsidTr="008B7E54">
        <w:tc>
          <w:tcPr>
            <w:tcW w:w="1413" w:type="dxa"/>
            <w:shd w:val="clear" w:color="auto" w:fill="E6E6E6"/>
          </w:tcPr>
          <w:p w14:paraId="55C1EAB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VSE-20</w:t>
            </w:r>
          </w:p>
        </w:tc>
        <w:tc>
          <w:tcPr>
            <w:tcW w:w="6237" w:type="dxa"/>
            <w:gridSpan w:val="3"/>
            <w:shd w:val="clear" w:color="auto" w:fill="E6E6E6"/>
          </w:tcPr>
          <w:p w14:paraId="0B5623A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Supplied data</w:t>
            </w:r>
          </w:p>
        </w:tc>
        <w:tc>
          <w:tcPr>
            <w:tcW w:w="2268" w:type="dxa"/>
            <w:shd w:val="clear" w:color="auto" w:fill="86C490"/>
          </w:tcPr>
          <w:p w14:paraId="02A3A2B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454F3006" w14:textId="77777777" w:rsidTr="008B7E54">
        <w:tc>
          <w:tcPr>
            <w:tcW w:w="1413" w:type="dxa"/>
          </w:tcPr>
          <w:p w14:paraId="1E2D820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2E30B3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B31CBF7"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reported data must at least contain the following: </w:t>
            </w:r>
          </w:p>
          <w:p w14:paraId="706AA928" w14:textId="77777777" w:rsidR="0096362C" w:rsidRPr="00055DD4" w:rsidRDefault="0096362C" w:rsidP="00055DD4">
            <w:pPr>
              <w:numPr>
                <w:ilvl w:val="0"/>
                <w:numId w:val="16"/>
              </w:numPr>
              <w:contextualSpacing/>
              <w:rPr>
                <w:rFonts w:ascii="Verdana" w:eastAsia="Times New Roman" w:hAnsi="Verdana" w:cs="Times New Roman"/>
                <w:lang w:val="en-GB" w:eastAsia="ar-SA"/>
              </w:rPr>
            </w:pPr>
            <w:r w:rsidRPr="00055DD4">
              <w:rPr>
                <w:rFonts w:ascii="Verdana" w:eastAsia="Times New Roman" w:hAnsi="Verdana" w:cs="Times New Roman"/>
                <w:lang w:val="en-GB" w:eastAsia="ar-SA"/>
              </w:rPr>
              <w:t>Horizontal and vertical wind speed (in metres per second);</w:t>
            </w:r>
          </w:p>
          <w:p w14:paraId="46E8490F" w14:textId="77777777" w:rsidR="0096362C" w:rsidRPr="00055DD4" w:rsidRDefault="0096362C" w:rsidP="00055DD4">
            <w:pPr>
              <w:numPr>
                <w:ilvl w:val="0"/>
                <w:numId w:val="16"/>
              </w:numPr>
              <w:contextualSpacing/>
              <w:rPr>
                <w:rFonts w:ascii="Verdana" w:eastAsia="Times New Roman" w:hAnsi="Verdana" w:cs="Times New Roman"/>
                <w:lang w:val="en-GB" w:eastAsia="ar-SA"/>
              </w:rPr>
            </w:pPr>
            <w:r w:rsidRPr="00055DD4">
              <w:rPr>
                <w:rFonts w:ascii="Verdana" w:eastAsia="Times New Roman" w:hAnsi="Verdana" w:cs="Times New Roman"/>
                <w:lang w:val="en-GB" w:eastAsia="ar-SA"/>
              </w:rPr>
              <w:t>Wind direction, degree North;</w:t>
            </w:r>
          </w:p>
          <w:p w14:paraId="5847A315" w14:textId="77777777" w:rsidR="0096362C" w:rsidRPr="00055DD4" w:rsidRDefault="0096362C" w:rsidP="00055DD4">
            <w:pPr>
              <w:numPr>
                <w:ilvl w:val="0"/>
                <w:numId w:val="16"/>
              </w:numPr>
              <w:contextualSpacing/>
              <w:rPr>
                <w:rFonts w:ascii="Verdana" w:eastAsia="Times New Roman" w:hAnsi="Verdana" w:cs="Times New Roman"/>
                <w:lang w:val="en-GB" w:eastAsia="ar-SA"/>
              </w:rPr>
            </w:pPr>
            <w:r w:rsidRPr="00055DD4">
              <w:rPr>
                <w:rFonts w:ascii="Verdana" w:eastAsia="Times New Roman" w:hAnsi="Verdana" w:cs="Times New Roman"/>
                <w:lang w:val="en-GB" w:eastAsia="ar-SA"/>
              </w:rPr>
              <w:t>Height, above LiDAR device, of the measurement (in metres);</w:t>
            </w:r>
          </w:p>
          <w:p w14:paraId="4F484647" w14:textId="77777777" w:rsidR="0096362C" w:rsidRPr="00055DD4" w:rsidRDefault="0096362C" w:rsidP="00055DD4">
            <w:pPr>
              <w:numPr>
                <w:ilvl w:val="0"/>
                <w:numId w:val="16"/>
              </w:numPr>
              <w:contextualSpacing/>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Status information for operative LiDAR, timestamp and location.</w:t>
            </w:r>
          </w:p>
        </w:tc>
        <w:tc>
          <w:tcPr>
            <w:tcW w:w="2268" w:type="dxa"/>
          </w:tcPr>
          <w:p w14:paraId="22BCEFFB" w14:textId="77777777" w:rsidR="0096362C" w:rsidRPr="00055DD4" w:rsidRDefault="0096362C" w:rsidP="00055DD4">
            <w:pPr>
              <w:rPr>
                <w:rFonts w:ascii="Verdana" w:eastAsia="Times New Roman" w:hAnsi="Verdana" w:cs="Times New Roman"/>
                <w:lang w:val="en-GB" w:eastAsia="ar-SA"/>
              </w:rPr>
            </w:pPr>
          </w:p>
        </w:tc>
      </w:tr>
      <w:tr w:rsidR="0096362C" w:rsidRPr="005526DC" w14:paraId="74943A8D" w14:textId="77777777" w:rsidTr="008B7E54">
        <w:tc>
          <w:tcPr>
            <w:tcW w:w="1413" w:type="dxa"/>
          </w:tcPr>
          <w:p w14:paraId="09F226B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29C49187"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Status information: uptime, available data, carrier to noise ratio (CNR), status flags.</w:t>
            </w:r>
          </w:p>
        </w:tc>
        <w:tc>
          <w:tcPr>
            <w:tcW w:w="2268" w:type="dxa"/>
          </w:tcPr>
          <w:p w14:paraId="750FA75B" w14:textId="77777777" w:rsidR="0096362C" w:rsidRPr="00055DD4" w:rsidRDefault="0096362C" w:rsidP="00055DD4">
            <w:pPr>
              <w:rPr>
                <w:rFonts w:ascii="Verdana" w:eastAsia="Times New Roman" w:hAnsi="Verdana" w:cs="Times New Roman"/>
                <w:lang w:val="en-GB" w:eastAsia="ar-SA"/>
              </w:rPr>
            </w:pPr>
          </w:p>
        </w:tc>
      </w:tr>
      <w:tr w:rsidR="0096362C" w:rsidRPr="00055DD4" w14:paraId="49D1301D" w14:textId="77777777" w:rsidTr="008B7E54">
        <w:tc>
          <w:tcPr>
            <w:tcW w:w="1413" w:type="dxa"/>
          </w:tcPr>
          <w:p w14:paraId="7597340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4B3AD4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C0C958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FAE72CA" w14:textId="77777777" w:rsidTr="008B7E54">
        <w:tc>
          <w:tcPr>
            <w:tcW w:w="1413" w:type="dxa"/>
            <w:shd w:val="clear" w:color="auto" w:fill="E6E6E6"/>
          </w:tcPr>
          <w:p w14:paraId="792F9AB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VSE-21</w:t>
            </w:r>
          </w:p>
        </w:tc>
        <w:tc>
          <w:tcPr>
            <w:tcW w:w="6237" w:type="dxa"/>
            <w:gridSpan w:val="3"/>
            <w:shd w:val="clear" w:color="auto" w:fill="E6E6E6"/>
          </w:tcPr>
          <w:p w14:paraId="324FDBB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Wind speed</w:t>
            </w:r>
          </w:p>
        </w:tc>
        <w:tc>
          <w:tcPr>
            <w:tcW w:w="2268" w:type="dxa"/>
            <w:shd w:val="clear" w:color="auto" w:fill="86C490"/>
          </w:tcPr>
          <w:p w14:paraId="3CADB96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055DD4" w14:paraId="37A9A3A0" w14:textId="77777777" w:rsidTr="008B7E54">
        <w:tc>
          <w:tcPr>
            <w:tcW w:w="1413" w:type="dxa"/>
          </w:tcPr>
          <w:p w14:paraId="1276AF7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E351F7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70633B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reported numeric value of the wind speed is the arithmetic average over a 10 minute period. See also VSE-20 Ad 1.</w:t>
            </w:r>
          </w:p>
        </w:tc>
        <w:tc>
          <w:tcPr>
            <w:tcW w:w="2268" w:type="dxa"/>
          </w:tcPr>
          <w:p w14:paraId="13FBA30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7E51BA16" w14:textId="77777777" w:rsidTr="008B7E54">
        <w:tc>
          <w:tcPr>
            <w:tcW w:w="1413" w:type="dxa"/>
          </w:tcPr>
          <w:p w14:paraId="01F6FC6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B3ED07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indicate the position of the time stamp, relative to the average.</w:t>
            </w:r>
          </w:p>
        </w:tc>
        <w:tc>
          <w:tcPr>
            <w:tcW w:w="2268" w:type="dxa"/>
          </w:tcPr>
          <w:p w14:paraId="33D1450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B1787DE" w14:textId="77777777" w:rsidTr="008B7E54">
        <w:tc>
          <w:tcPr>
            <w:tcW w:w="1413" w:type="dxa"/>
          </w:tcPr>
          <w:p w14:paraId="205CE6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6F2C84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AF95AA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E8DC296" w14:textId="77777777" w:rsidTr="008B7E54">
        <w:tc>
          <w:tcPr>
            <w:tcW w:w="1413" w:type="dxa"/>
            <w:shd w:val="clear" w:color="auto" w:fill="E6E6E6"/>
          </w:tcPr>
          <w:p w14:paraId="30C4294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VSE-22</w:t>
            </w:r>
          </w:p>
        </w:tc>
        <w:tc>
          <w:tcPr>
            <w:tcW w:w="6237" w:type="dxa"/>
            <w:gridSpan w:val="3"/>
            <w:shd w:val="clear" w:color="auto" w:fill="E6E6E6"/>
          </w:tcPr>
          <w:p w14:paraId="706FD27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Wind direction</w:t>
            </w:r>
          </w:p>
        </w:tc>
        <w:tc>
          <w:tcPr>
            <w:tcW w:w="2268" w:type="dxa"/>
            <w:shd w:val="clear" w:color="auto" w:fill="86C490"/>
          </w:tcPr>
          <w:p w14:paraId="0CEA2B5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055DD4" w14:paraId="61DB9259" w14:textId="77777777" w:rsidTr="008B7E54">
        <w:tc>
          <w:tcPr>
            <w:tcW w:w="1413" w:type="dxa"/>
          </w:tcPr>
          <w:p w14:paraId="6F6EB26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4BE34C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FFC057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reported numeric value of the wind direction is the arithmetic average over a 10 minute period. See also VSE-20 Ad 2.</w:t>
            </w:r>
          </w:p>
        </w:tc>
        <w:tc>
          <w:tcPr>
            <w:tcW w:w="2268" w:type="dxa"/>
          </w:tcPr>
          <w:p w14:paraId="526AAF8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03192D73" w14:textId="77777777" w:rsidTr="008B7E54">
        <w:tc>
          <w:tcPr>
            <w:tcW w:w="1413" w:type="dxa"/>
          </w:tcPr>
          <w:p w14:paraId="3F8A39C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4D81C4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indicate the position of the time stamp, relative to the average.</w:t>
            </w:r>
          </w:p>
        </w:tc>
        <w:tc>
          <w:tcPr>
            <w:tcW w:w="2268" w:type="dxa"/>
          </w:tcPr>
          <w:p w14:paraId="61C2A3F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65E9EC5" w14:textId="77777777" w:rsidTr="008B7E54">
        <w:tc>
          <w:tcPr>
            <w:tcW w:w="1413" w:type="dxa"/>
          </w:tcPr>
          <w:p w14:paraId="77F14BC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EF4D13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10ACCC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50AAFCC5" w14:textId="77777777" w:rsidTr="008B7E54">
        <w:tc>
          <w:tcPr>
            <w:tcW w:w="1413" w:type="dxa"/>
            <w:shd w:val="clear" w:color="auto" w:fill="E6E6E6"/>
          </w:tcPr>
          <w:p w14:paraId="56FDD96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VSE-23</w:t>
            </w:r>
          </w:p>
        </w:tc>
        <w:tc>
          <w:tcPr>
            <w:tcW w:w="6237" w:type="dxa"/>
            <w:gridSpan w:val="3"/>
            <w:shd w:val="clear" w:color="auto" w:fill="E6E6E6"/>
          </w:tcPr>
          <w:p w14:paraId="638A75E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Frequency of reporting the data</w:t>
            </w:r>
          </w:p>
        </w:tc>
        <w:tc>
          <w:tcPr>
            <w:tcW w:w="2268" w:type="dxa"/>
            <w:shd w:val="clear" w:color="auto" w:fill="86C490"/>
          </w:tcPr>
          <w:p w14:paraId="51DAC45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43F56D9" w14:textId="77777777" w:rsidTr="008B7E54">
        <w:tc>
          <w:tcPr>
            <w:tcW w:w="1413" w:type="dxa"/>
          </w:tcPr>
          <w:p w14:paraId="4AAFF02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A9BDE4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28AC38A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All data supplied from VSE-20 must be available at an interval of 10 minutes.</w:t>
            </w:r>
          </w:p>
        </w:tc>
        <w:tc>
          <w:tcPr>
            <w:tcW w:w="2268" w:type="dxa"/>
          </w:tcPr>
          <w:p w14:paraId="7205D16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9F07E3E" w14:textId="77777777" w:rsidTr="008B7E54">
        <w:tc>
          <w:tcPr>
            <w:tcW w:w="1413" w:type="dxa"/>
          </w:tcPr>
          <w:p w14:paraId="6CF3BB8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D6E8ED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756BF70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DE48E0D" w14:textId="77777777" w:rsidTr="008B7E54">
        <w:tc>
          <w:tcPr>
            <w:tcW w:w="1413" w:type="dxa"/>
          </w:tcPr>
          <w:p w14:paraId="2A27DB1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60C5DD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378D73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638B4DCB" w14:textId="77777777" w:rsidTr="008B7E54">
        <w:tc>
          <w:tcPr>
            <w:tcW w:w="1413" w:type="dxa"/>
            <w:shd w:val="clear" w:color="auto" w:fill="E6E6E6"/>
          </w:tcPr>
          <w:p w14:paraId="042A705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VSE-24</w:t>
            </w:r>
          </w:p>
        </w:tc>
        <w:tc>
          <w:tcPr>
            <w:tcW w:w="6237" w:type="dxa"/>
            <w:gridSpan w:val="3"/>
            <w:shd w:val="clear" w:color="auto" w:fill="E6E6E6"/>
          </w:tcPr>
          <w:p w14:paraId="6B24E83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Frequency of reporting the raw data</w:t>
            </w:r>
          </w:p>
        </w:tc>
        <w:tc>
          <w:tcPr>
            <w:tcW w:w="2268" w:type="dxa"/>
            <w:shd w:val="clear" w:color="auto" w:fill="86C490"/>
          </w:tcPr>
          <w:p w14:paraId="01EC5BD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5630909D" w14:textId="77777777" w:rsidTr="008B7E54">
        <w:tc>
          <w:tcPr>
            <w:tcW w:w="1413" w:type="dxa"/>
          </w:tcPr>
          <w:p w14:paraId="7234620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5EA18BFF"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Of all data reported (see VSE-20), also the raw data (sample values) must be available, with the possibility to read out the raw data in near real-time.</w:t>
            </w:r>
          </w:p>
        </w:tc>
        <w:tc>
          <w:tcPr>
            <w:tcW w:w="2268" w:type="dxa"/>
          </w:tcPr>
          <w:p w14:paraId="76848D60" w14:textId="77777777" w:rsidR="0096362C" w:rsidRPr="00055DD4" w:rsidRDefault="0096362C" w:rsidP="00055DD4">
            <w:pPr>
              <w:rPr>
                <w:rFonts w:ascii="Verdana" w:eastAsia="Times New Roman" w:hAnsi="Verdana" w:cs="Times New Roman"/>
                <w:lang w:val="en-GB" w:eastAsia="ar-SA"/>
              </w:rPr>
            </w:pPr>
          </w:p>
        </w:tc>
      </w:tr>
      <w:tr w:rsidR="0096362C" w:rsidRPr="00055DD4" w14:paraId="09C7AFFB" w14:textId="77777777" w:rsidTr="008B7E54">
        <w:tc>
          <w:tcPr>
            <w:tcW w:w="1413" w:type="dxa"/>
          </w:tcPr>
          <w:p w14:paraId="2028B0E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416530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777CCC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BDBCFC8" w14:textId="77777777" w:rsidTr="008B7E54">
        <w:tc>
          <w:tcPr>
            <w:tcW w:w="1413" w:type="dxa"/>
          </w:tcPr>
          <w:p w14:paraId="4CB6D59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1D2C346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3E24E1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B2F03B9" w14:textId="77777777" w:rsidTr="008B7E54">
        <w:tc>
          <w:tcPr>
            <w:tcW w:w="1413" w:type="dxa"/>
            <w:shd w:val="clear" w:color="auto" w:fill="EEEEEE"/>
          </w:tcPr>
          <w:p w14:paraId="1ABF014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VSE-25</w:t>
            </w:r>
          </w:p>
        </w:tc>
        <w:tc>
          <w:tcPr>
            <w:tcW w:w="6237" w:type="dxa"/>
            <w:gridSpan w:val="3"/>
            <w:shd w:val="clear" w:color="auto" w:fill="E6E6E6"/>
          </w:tcPr>
          <w:p w14:paraId="2CA1B20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Synchronisation with time</w:t>
            </w:r>
          </w:p>
        </w:tc>
        <w:tc>
          <w:tcPr>
            <w:tcW w:w="2268" w:type="dxa"/>
            <w:shd w:val="clear" w:color="auto" w:fill="86C490"/>
          </w:tcPr>
          <w:p w14:paraId="523876B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2A51C9D" w14:textId="77777777" w:rsidTr="008B7E54">
        <w:tc>
          <w:tcPr>
            <w:tcW w:w="1413" w:type="dxa"/>
          </w:tcPr>
          <w:p w14:paraId="35AEC7B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D30ACD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F62B90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equipped with a functionality to be able to synchronise time (Network Time Protocol (NTP)).</w:t>
            </w:r>
          </w:p>
        </w:tc>
        <w:tc>
          <w:tcPr>
            <w:tcW w:w="2268" w:type="dxa"/>
          </w:tcPr>
          <w:p w14:paraId="295FFE2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2402DC8" w14:textId="77777777" w:rsidTr="008B7E54">
        <w:tc>
          <w:tcPr>
            <w:tcW w:w="1413" w:type="dxa"/>
          </w:tcPr>
          <w:p w14:paraId="7347B1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2060A09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35FD520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A41778D" w14:textId="77777777" w:rsidTr="008B7E54">
        <w:tc>
          <w:tcPr>
            <w:tcW w:w="1413" w:type="dxa"/>
          </w:tcPr>
          <w:p w14:paraId="032932B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E8A6C6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F6D2C1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34C5EEE" w14:textId="77777777" w:rsidTr="008B7E54">
        <w:tc>
          <w:tcPr>
            <w:tcW w:w="1413" w:type="dxa"/>
            <w:shd w:val="clear" w:color="auto" w:fill="EEEEEE"/>
          </w:tcPr>
          <w:p w14:paraId="5C94262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VSE-26</w:t>
            </w:r>
          </w:p>
        </w:tc>
        <w:tc>
          <w:tcPr>
            <w:tcW w:w="6237" w:type="dxa"/>
            <w:gridSpan w:val="3"/>
            <w:shd w:val="clear" w:color="auto" w:fill="E6E6E6"/>
          </w:tcPr>
          <w:p w14:paraId="3A8970E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Maintenance LiDAR</w:t>
            </w:r>
          </w:p>
        </w:tc>
        <w:tc>
          <w:tcPr>
            <w:tcW w:w="2268" w:type="dxa"/>
            <w:shd w:val="clear" w:color="auto" w:fill="86C490"/>
          </w:tcPr>
          <w:p w14:paraId="45BD1E9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01F0F3C9" w14:textId="77777777" w:rsidTr="008B7E54">
        <w:tc>
          <w:tcPr>
            <w:tcW w:w="1413" w:type="dxa"/>
          </w:tcPr>
          <w:p w14:paraId="23E2878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47659A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B5A461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must be maintained by the Contractor throughout the contract term. </w:t>
            </w:r>
          </w:p>
        </w:tc>
        <w:tc>
          <w:tcPr>
            <w:tcW w:w="2268" w:type="dxa"/>
          </w:tcPr>
          <w:p w14:paraId="213ED15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7E52CF31" w14:textId="77777777" w:rsidTr="008B7E54">
        <w:tc>
          <w:tcPr>
            <w:tcW w:w="1413" w:type="dxa"/>
          </w:tcPr>
          <w:p w14:paraId="13C513F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A9B386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Preventive maintenance is performed offshore by a third party (by order of Client). </w:t>
            </w:r>
          </w:p>
          <w:p w14:paraId="7FCECFA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3C023C60" w14:textId="6857BCB7" w:rsidR="0096362C"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w:t>
            </w:r>
            <w:r w:rsidR="00AE3326">
              <w:rPr>
                <w:rFonts w:ascii="Verdana" w:eastAsia="Times New Roman" w:hAnsi="Verdana" w:cs="Times New Roman"/>
                <w:lang w:val="en-GB" w:eastAsia="ar-SA"/>
              </w:rPr>
              <w:t xml:space="preserve">preventive onshore </w:t>
            </w:r>
            <w:r w:rsidRPr="00055DD4">
              <w:rPr>
                <w:rFonts w:ascii="Verdana" w:eastAsia="Times New Roman" w:hAnsi="Verdana" w:cs="Times New Roman"/>
                <w:lang w:val="en-GB" w:eastAsia="ar-SA"/>
              </w:rPr>
              <w:t>maintenance of the LiDAR must be performed onshore by Contractor, preferably in combination with calibration duties.</w:t>
            </w:r>
          </w:p>
          <w:p w14:paraId="60D558D8" w14:textId="2484A3D1" w:rsidR="00AE3326" w:rsidRDefault="00AE3326" w:rsidP="00055DD4">
            <w:pPr>
              <w:keepNext/>
              <w:suppressAutoHyphens/>
              <w:autoSpaceDE w:val="0"/>
              <w:spacing w:before="40" w:after="40" w:line="240" w:lineRule="atLeast"/>
              <w:rPr>
                <w:rFonts w:ascii="Verdana" w:eastAsia="Times New Roman" w:hAnsi="Verdana" w:cs="Times New Roman"/>
                <w:lang w:val="en-GB" w:eastAsia="ar-SA"/>
              </w:rPr>
            </w:pPr>
          </w:p>
          <w:p w14:paraId="0F8D5C06" w14:textId="03DBCD51" w:rsidR="00AE3326" w:rsidRPr="00055DD4" w:rsidRDefault="00AE3326" w:rsidP="00055DD4">
            <w:pPr>
              <w:keepNext/>
              <w:suppressAutoHyphens/>
              <w:autoSpaceDE w:val="0"/>
              <w:spacing w:before="40" w:after="40" w:line="240" w:lineRule="atLeast"/>
              <w:rPr>
                <w:rFonts w:ascii="Verdana" w:eastAsia="Times New Roman" w:hAnsi="Verdana" w:cs="Times New Roman"/>
                <w:lang w:val="en-GB" w:eastAsia="ar-SA"/>
              </w:rPr>
            </w:pPr>
            <w:r>
              <w:rPr>
                <w:rFonts w:ascii="Verdana" w:eastAsia="Times New Roman" w:hAnsi="Verdana" w:cs="Times New Roman"/>
                <w:lang w:val="en-GB" w:eastAsia="ar-SA"/>
              </w:rPr>
              <w:t xml:space="preserve">Corrective maintenance of the LiDAR must be performed onshore by Contractor. Corrective maintenance means any unplanned responsive maintenance such as identifying and remedying failures, malfunctions and defects unless this falls within the warranty period stated in article 6.4 of the Agreement or it </w:t>
            </w:r>
            <w:r>
              <w:rPr>
                <w:rFonts w:ascii="Verdana" w:eastAsia="Times New Roman" w:hAnsi="Verdana" w:cs="Times New Roman"/>
                <w:lang w:val="en-GB" w:eastAsia="ar-SA"/>
              </w:rPr>
              <w:lastRenderedPageBreak/>
              <w:t xml:space="preserve">concerns the components, materials or equipment within the economic life as stated in VSE-74, in which case the corrective maintenance will be borne by the Contractor. </w:t>
            </w:r>
          </w:p>
          <w:p w14:paraId="3CD2F39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03D78AA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Before bringing the LiDAR onshore, it will be replaced by a spare LiDAR. </w:t>
            </w:r>
          </w:p>
          <w:p w14:paraId="7EEDDA6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will be offered to Contractor for calibration and maintenance at the location OEC in Stellendam.</w:t>
            </w:r>
          </w:p>
        </w:tc>
        <w:tc>
          <w:tcPr>
            <w:tcW w:w="2268" w:type="dxa"/>
          </w:tcPr>
          <w:p w14:paraId="05E0060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236070D" w14:textId="77777777" w:rsidTr="008B7E54">
        <w:tc>
          <w:tcPr>
            <w:tcW w:w="1413" w:type="dxa"/>
          </w:tcPr>
          <w:p w14:paraId="49E3768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647BA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8CA413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C33A43C" w14:textId="77777777" w:rsidTr="008B7E54">
        <w:tc>
          <w:tcPr>
            <w:tcW w:w="1413" w:type="dxa"/>
            <w:shd w:val="clear" w:color="auto" w:fill="E6E6E6"/>
          </w:tcPr>
          <w:p w14:paraId="6DB9264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VSE-27</w:t>
            </w:r>
          </w:p>
        </w:tc>
        <w:tc>
          <w:tcPr>
            <w:tcW w:w="6237" w:type="dxa"/>
            <w:gridSpan w:val="3"/>
            <w:shd w:val="clear" w:color="auto" w:fill="E6E6E6"/>
          </w:tcPr>
          <w:p w14:paraId="72FD961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 xml:space="preserve">Documentation LiDAR </w:t>
            </w:r>
          </w:p>
        </w:tc>
        <w:tc>
          <w:tcPr>
            <w:tcW w:w="2268" w:type="dxa"/>
            <w:shd w:val="clear" w:color="auto" w:fill="86C490"/>
          </w:tcPr>
          <w:p w14:paraId="057387F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BC8D1A3" w14:textId="77777777" w:rsidTr="008B7E54">
        <w:tc>
          <w:tcPr>
            <w:tcW w:w="1413" w:type="dxa"/>
          </w:tcPr>
          <w:p w14:paraId="243070A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15EB53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95B1D8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supply documentation of installation and all deliveries, with regard to the LiDAR, to the Client.</w:t>
            </w:r>
          </w:p>
          <w:p w14:paraId="1788AB5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lang w:val="en-GB" w:eastAsia="ar-SA"/>
              </w:rPr>
              <w:t>The documentation must be supplied in English language.</w:t>
            </w:r>
          </w:p>
        </w:tc>
        <w:tc>
          <w:tcPr>
            <w:tcW w:w="2268" w:type="dxa"/>
          </w:tcPr>
          <w:p w14:paraId="712321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305E937" w14:textId="77777777" w:rsidTr="008B7E54">
        <w:tc>
          <w:tcPr>
            <w:tcW w:w="1413" w:type="dxa"/>
          </w:tcPr>
          <w:p w14:paraId="121F459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4BD709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Client must install the LiDAR and perform preventive maintenance.</w:t>
            </w:r>
          </w:p>
        </w:tc>
        <w:tc>
          <w:tcPr>
            <w:tcW w:w="2268" w:type="dxa"/>
          </w:tcPr>
          <w:p w14:paraId="02946C2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2699127" w14:textId="77777777" w:rsidTr="008B7E54">
        <w:tc>
          <w:tcPr>
            <w:tcW w:w="1413" w:type="dxa"/>
          </w:tcPr>
          <w:p w14:paraId="64D09CA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217847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B40DCF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4F2200A" w14:textId="77777777" w:rsidTr="008B7E54">
        <w:tc>
          <w:tcPr>
            <w:tcW w:w="1413" w:type="dxa"/>
            <w:shd w:val="clear" w:color="auto" w:fill="E6E6E6"/>
          </w:tcPr>
          <w:p w14:paraId="76F2391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VSE-28</w:t>
            </w:r>
          </w:p>
        </w:tc>
        <w:tc>
          <w:tcPr>
            <w:tcW w:w="6237" w:type="dxa"/>
            <w:gridSpan w:val="3"/>
            <w:shd w:val="clear" w:color="auto" w:fill="E6E6E6"/>
          </w:tcPr>
          <w:p w14:paraId="458522D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 xml:space="preserve">Test report LiDAR </w:t>
            </w:r>
          </w:p>
        </w:tc>
        <w:tc>
          <w:tcPr>
            <w:tcW w:w="2268" w:type="dxa"/>
            <w:shd w:val="clear" w:color="auto" w:fill="86C490"/>
          </w:tcPr>
          <w:p w14:paraId="1F9652C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5398BC1" w14:textId="77777777" w:rsidTr="008B7E54">
        <w:tc>
          <w:tcPr>
            <w:tcW w:w="1413" w:type="dxa"/>
          </w:tcPr>
          <w:p w14:paraId="37C3FC9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4BF233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3B62149" w14:textId="77777777" w:rsidR="0096362C" w:rsidRPr="00055DD4" w:rsidRDefault="0096362C" w:rsidP="00055DD4">
            <w:pPr>
              <w:rPr>
                <w:rFonts w:ascii="Verdana" w:eastAsia="Times New Roman" w:hAnsi="Verdana" w:cs="Calibri"/>
                <w:lang w:val="en-GB" w:eastAsia="nl-NL"/>
              </w:rPr>
            </w:pPr>
            <w:r w:rsidRPr="00055DD4">
              <w:rPr>
                <w:rFonts w:ascii="Verdana" w:eastAsia="Times New Roman" w:hAnsi="Verdana" w:cs="Calibri"/>
                <w:lang w:val="en-GB" w:eastAsia="nl-NL"/>
              </w:rPr>
              <w:t>Contractor supplies the LiDARs together with a test report (conform directive DNV GL, upon initial delivery and after any regular or non-regular servicing), including a measurement that can be traced directly or indirectly to a mast comparison of the relevant instrument at a height of at least 80 m.</w:t>
            </w:r>
          </w:p>
          <w:p w14:paraId="5D27CB8E" w14:textId="77777777" w:rsidR="0096362C" w:rsidRPr="00055DD4" w:rsidRDefault="0096362C" w:rsidP="00055DD4">
            <w:pPr>
              <w:rPr>
                <w:rFonts w:ascii="Verdana" w:eastAsia="Times New Roman" w:hAnsi="Verdana" w:cs="Calibri"/>
                <w:lang w:val="en-GB" w:eastAsia="nl-NL"/>
              </w:rPr>
            </w:pPr>
          </w:p>
          <w:p w14:paraId="5AB8DED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lang w:val="en-GB" w:eastAsia="ar-SA"/>
              </w:rPr>
              <w:t>The documentation must be supplied in English language.</w:t>
            </w:r>
          </w:p>
        </w:tc>
        <w:tc>
          <w:tcPr>
            <w:tcW w:w="2268" w:type="dxa"/>
          </w:tcPr>
          <w:p w14:paraId="014A29FD" w14:textId="77777777" w:rsidR="0096362C" w:rsidRPr="00055DD4" w:rsidRDefault="0096362C" w:rsidP="00055DD4">
            <w:pPr>
              <w:rPr>
                <w:rFonts w:ascii="Verdana" w:eastAsia="Times New Roman" w:hAnsi="Verdana" w:cs="Calibri"/>
                <w:lang w:val="en-GB" w:eastAsia="nl-NL"/>
              </w:rPr>
            </w:pPr>
          </w:p>
        </w:tc>
      </w:tr>
      <w:tr w:rsidR="0096362C" w:rsidRPr="005526DC" w14:paraId="395DCDEE" w14:textId="77777777" w:rsidTr="008B7E54">
        <w:tc>
          <w:tcPr>
            <w:tcW w:w="1413" w:type="dxa"/>
          </w:tcPr>
          <w:p w14:paraId="5BB3317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47DC37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demonstrate proper functioning of the LiDAR upon initial delivery and after each calibration and/or maintenance.</w:t>
            </w:r>
          </w:p>
        </w:tc>
        <w:tc>
          <w:tcPr>
            <w:tcW w:w="2268" w:type="dxa"/>
          </w:tcPr>
          <w:p w14:paraId="67BF84F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CBE97AC" w14:textId="77777777" w:rsidTr="008B7E54">
        <w:tc>
          <w:tcPr>
            <w:tcW w:w="1413" w:type="dxa"/>
          </w:tcPr>
          <w:p w14:paraId="5EB1EC2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ABD024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00C8E5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57B5888" w14:textId="77777777" w:rsidTr="008B7E54">
        <w:tc>
          <w:tcPr>
            <w:tcW w:w="1413" w:type="dxa"/>
            <w:shd w:val="clear" w:color="auto" w:fill="E6E6E6"/>
          </w:tcPr>
          <w:p w14:paraId="26CD6E2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VSE-29</w:t>
            </w:r>
          </w:p>
        </w:tc>
        <w:tc>
          <w:tcPr>
            <w:tcW w:w="6237" w:type="dxa"/>
            <w:gridSpan w:val="3"/>
            <w:shd w:val="clear" w:color="auto" w:fill="E6E6E6"/>
          </w:tcPr>
          <w:p w14:paraId="3207079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 xml:space="preserve">Training </w:t>
            </w:r>
          </w:p>
        </w:tc>
        <w:tc>
          <w:tcPr>
            <w:tcW w:w="2268" w:type="dxa"/>
            <w:shd w:val="clear" w:color="auto" w:fill="86C490"/>
          </w:tcPr>
          <w:p w14:paraId="52BADB4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055DD4" w14:paraId="62505F35" w14:textId="77777777" w:rsidTr="008B7E54">
        <w:tc>
          <w:tcPr>
            <w:tcW w:w="1413" w:type="dxa"/>
          </w:tcPr>
          <w:p w14:paraId="4800518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F44154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1F2682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Calibri"/>
                <w:lang w:val="en-GB" w:eastAsia="ar-SA"/>
              </w:rPr>
              <w:t xml:space="preserve">Optionally, the supplier organises a training at OG, regarding installation, maintenance and use (including software) for at least 5 persons and 10 persons at most. Other maintenance parties, to be designated by OG, can join this training. </w:t>
            </w:r>
            <w:r w:rsidRPr="00055DD4">
              <w:rPr>
                <w:rFonts w:ascii="Verdana" w:eastAsia="Times New Roman" w:hAnsi="Verdana" w:cs="Times New Roman"/>
                <w:color w:val="000000"/>
                <w:lang w:val="en-GB" w:eastAsia="ar-SA"/>
              </w:rPr>
              <w:t>The documentation must be supplied in English.</w:t>
            </w:r>
          </w:p>
        </w:tc>
        <w:tc>
          <w:tcPr>
            <w:tcW w:w="2268" w:type="dxa"/>
          </w:tcPr>
          <w:p w14:paraId="4B9305BF" w14:textId="77777777" w:rsidR="0096362C" w:rsidRPr="00055DD4" w:rsidRDefault="0096362C" w:rsidP="00055DD4">
            <w:pPr>
              <w:keepNext/>
              <w:suppressAutoHyphens/>
              <w:autoSpaceDE w:val="0"/>
              <w:spacing w:before="40" w:after="40" w:line="240" w:lineRule="atLeast"/>
              <w:rPr>
                <w:rFonts w:ascii="Verdana" w:eastAsia="Times New Roman" w:hAnsi="Verdana" w:cs="Calibri"/>
                <w:lang w:val="en-GB" w:eastAsia="ar-SA"/>
              </w:rPr>
            </w:pPr>
          </w:p>
        </w:tc>
      </w:tr>
      <w:tr w:rsidR="0096362C" w:rsidRPr="005526DC" w14:paraId="3A6DFBB1" w14:textId="77777777" w:rsidTr="008B7E54">
        <w:tc>
          <w:tcPr>
            <w:tcW w:w="1413" w:type="dxa"/>
          </w:tcPr>
          <w:p w14:paraId="4061578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167F01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Client must be enabled to install and use the LiDAR and perform preventive maintenance. </w:t>
            </w:r>
          </w:p>
        </w:tc>
        <w:tc>
          <w:tcPr>
            <w:tcW w:w="2268" w:type="dxa"/>
          </w:tcPr>
          <w:p w14:paraId="3B72B3F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55CF10F" w14:textId="77777777" w:rsidTr="008B7E54">
        <w:tc>
          <w:tcPr>
            <w:tcW w:w="1413" w:type="dxa"/>
          </w:tcPr>
          <w:p w14:paraId="285D98A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9B6395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EC20C4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B8FD098" w14:textId="77777777" w:rsidTr="008B7E54">
        <w:tc>
          <w:tcPr>
            <w:tcW w:w="1413" w:type="dxa"/>
            <w:shd w:val="clear" w:color="auto" w:fill="E6E6E6"/>
          </w:tcPr>
          <w:p w14:paraId="59987EF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VSE-30</w:t>
            </w:r>
          </w:p>
        </w:tc>
        <w:tc>
          <w:tcPr>
            <w:tcW w:w="6237" w:type="dxa"/>
            <w:gridSpan w:val="3"/>
            <w:shd w:val="clear" w:color="auto" w:fill="E6E6E6"/>
          </w:tcPr>
          <w:p w14:paraId="4A4B1A7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Support to Client</w:t>
            </w:r>
          </w:p>
        </w:tc>
        <w:tc>
          <w:tcPr>
            <w:tcW w:w="2268" w:type="dxa"/>
            <w:shd w:val="clear" w:color="auto" w:fill="86C490"/>
          </w:tcPr>
          <w:p w14:paraId="3E42966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465B0C55" w14:textId="77777777" w:rsidTr="008B7E54">
        <w:tc>
          <w:tcPr>
            <w:tcW w:w="1413" w:type="dxa"/>
          </w:tcPr>
          <w:p w14:paraId="77422A6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06109A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5BB54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Upon request, the Contractor must remotely support the Client. </w:t>
            </w:r>
          </w:p>
          <w:p w14:paraId="5EA3E6B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50D6EEF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lang w:val="en-GB" w:eastAsia="ar-SA"/>
              </w:rPr>
              <w:t>It must be possible to provide support in English language.</w:t>
            </w:r>
          </w:p>
        </w:tc>
        <w:tc>
          <w:tcPr>
            <w:tcW w:w="2268" w:type="dxa"/>
          </w:tcPr>
          <w:p w14:paraId="609B716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6CC59B3D" w14:textId="77777777" w:rsidTr="008B7E54">
        <w:tc>
          <w:tcPr>
            <w:tcW w:w="1413" w:type="dxa"/>
          </w:tcPr>
          <w:p w14:paraId="2DF4F96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2A10230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The Client must be enabled to install and use the LiDAR and perform preventive maintenance.</w:t>
            </w:r>
          </w:p>
        </w:tc>
        <w:tc>
          <w:tcPr>
            <w:tcW w:w="2268" w:type="dxa"/>
          </w:tcPr>
          <w:p w14:paraId="481BC79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264DC87" w14:textId="77777777" w:rsidTr="008B7E54">
        <w:tc>
          <w:tcPr>
            <w:tcW w:w="1413" w:type="dxa"/>
          </w:tcPr>
          <w:p w14:paraId="73E15EC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7FD0C0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Measurement, Test.</w:t>
            </w:r>
          </w:p>
        </w:tc>
        <w:tc>
          <w:tcPr>
            <w:tcW w:w="2268" w:type="dxa"/>
          </w:tcPr>
          <w:p w14:paraId="31C30A0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817D82A" w14:textId="77777777" w:rsidTr="008B7E54">
        <w:tc>
          <w:tcPr>
            <w:tcW w:w="1413" w:type="dxa"/>
            <w:shd w:val="clear" w:color="auto" w:fill="E6E6E6"/>
          </w:tcPr>
          <w:p w14:paraId="126CF80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VSE-31</w:t>
            </w:r>
          </w:p>
        </w:tc>
        <w:tc>
          <w:tcPr>
            <w:tcW w:w="6237" w:type="dxa"/>
            <w:gridSpan w:val="3"/>
            <w:shd w:val="clear" w:color="auto" w:fill="E6E6E6"/>
          </w:tcPr>
          <w:p w14:paraId="79747F0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Offshore installation</w:t>
            </w:r>
          </w:p>
        </w:tc>
        <w:tc>
          <w:tcPr>
            <w:tcW w:w="2268" w:type="dxa"/>
            <w:shd w:val="clear" w:color="auto" w:fill="86C490"/>
          </w:tcPr>
          <w:p w14:paraId="053A493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377D5952" w14:textId="77777777" w:rsidTr="008B7E54">
        <w:tc>
          <w:tcPr>
            <w:tcW w:w="1413" w:type="dxa"/>
          </w:tcPr>
          <w:p w14:paraId="35CC8F8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3AB512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E557C4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It must be possible to have the LiDAR replaced and installed within 4 hours, by 2 persons of the OG, or by a maintenance party selected by OG.</w:t>
            </w:r>
          </w:p>
        </w:tc>
        <w:tc>
          <w:tcPr>
            <w:tcW w:w="2268" w:type="dxa"/>
          </w:tcPr>
          <w:p w14:paraId="108E206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53492FBD" w14:textId="77777777" w:rsidTr="008B7E54">
        <w:tc>
          <w:tcPr>
            <w:tcW w:w="1413" w:type="dxa"/>
          </w:tcPr>
          <w:p w14:paraId="5ED8731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0C3D3B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 xml:space="preserve">The LiDAR will be installed on an offshore platform and, if necessary, the LiDAR must also be replaced offshore. That is why the installation of the LiDAR should be relatively simple and </w:t>
            </w:r>
            <w:r w:rsidRPr="00055DD4">
              <w:rPr>
                <w:rFonts w:ascii="Verdana" w:eastAsia="Times New Roman" w:hAnsi="Verdana" w:cs="Times New Roman"/>
                <w:lang w:val="en-GB" w:eastAsia="ar-SA"/>
              </w:rPr>
              <w:lastRenderedPageBreak/>
              <w:t>performable by 2 technicians holding a secondary vocational education in electrotechnics.</w:t>
            </w:r>
          </w:p>
        </w:tc>
        <w:tc>
          <w:tcPr>
            <w:tcW w:w="2268" w:type="dxa"/>
          </w:tcPr>
          <w:p w14:paraId="639E846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5E3C54D" w14:textId="77777777" w:rsidTr="008B7E54">
        <w:tc>
          <w:tcPr>
            <w:tcW w:w="1413" w:type="dxa"/>
          </w:tcPr>
          <w:p w14:paraId="39B94FD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153886F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49F148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C142424" w14:textId="77777777" w:rsidTr="008B7E54">
        <w:tc>
          <w:tcPr>
            <w:tcW w:w="1413" w:type="dxa"/>
            <w:shd w:val="clear" w:color="auto" w:fill="E6E6E6"/>
          </w:tcPr>
          <w:p w14:paraId="1E150CA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VSE-32</w:t>
            </w:r>
          </w:p>
        </w:tc>
        <w:tc>
          <w:tcPr>
            <w:tcW w:w="6237" w:type="dxa"/>
            <w:gridSpan w:val="3"/>
            <w:shd w:val="clear" w:color="auto" w:fill="E6E6E6"/>
          </w:tcPr>
          <w:p w14:paraId="2892B81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Positioning LiDAR</w:t>
            </w:r>
          </w:p>
        </w:tc>
        <w:tc>
          <w:tcPr>
            <w:tcW w:w="2268" w:type="dxa"/>
            <w:shd w:val="clear" w:color="auto" w:fill="86C490"/>
          </w:tcPr>
          <w:p w14:paraId="1FADDD6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AC9FF3A" w14:textId="77777777" w:rsidTr="008B7E54">
        <w:tc>
          <w:tcPr>
            <w:tcW w:w="1413" w:type="dxa"/>
          </w:tcPr>
          <w:p w14:paraId="5BBB63D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EF275E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6A1818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szCs w:val="20"/>
                <w:lang w:val="en-US" w:eastAsia="ar-SA"/>
              </w:rPr>
              <w:t>The positioning of the LiDAR onto the platform should be able to be done precisely and accurately, regarding alignment and levelling.</w:t>
            </w:r>
          </w:p>
        </w:tc>
        <w:tc>
          <w:tcPr>
            <w:tcW w:w="2268" w:type="dxa"/>
          </w:tcPr>
          <w:p w14:paraId="2CF3A9E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szCs w:val="20"/>
                <w:lang w:val="en-US" w:eastAsia="ar-SA"/>
              </w:rPr>
            </w:pPr>
          </w:p>
        </w:tc>
      </w:tr>
      <w:tr w:rsidR="0096362C" w:rsidRPr="00055DD4" w14:paraId="493694D2" w14:textId="77777777" w:rsidTr="008B7E54">
        <w:tc>
          <w:tcPr>
            <w:tcW w:w="1413" w:type="dxa"/>
          </w:tcPr>
          <w:p w14:paraId="525114A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B9260E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099C38A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DA13570" w14:textId="77777777" w:rsidTr="008B7E54">
        <w:tc>
          <w:tcPr>
            <w:tcW w:w="1413" w:type="dxa"/>
          </w:tcPr>
          <w:p w14:paraId="4DF8059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EFA7E3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AC9DFF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B15E51B" w14:textId="77777777" w:rsidTr="008B7E54">
        <w:tc>
          <w:tcPr>
            <w:tcW w:w="1413" w:type="dxa"/>
            <w:shd w:val="clear" w:color="auto" w:fill="E6E6E6"/>
          </w:tcPr>
          <w:p w14:paraId="4C8BBA1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VSE-33</w:t>
            </w:r>
          </w:p>
        </w:tc>
        <w:tc>
          <w:tcPr>
            <w:tcW w:w="6237" w:type="dxa"/>
            <w:gridSpan w:val="3"/>
            <w:shd w:val="clear" w:color="auto" w:fill="E6E6E6"/>
          </w:tcPr>
          <w:p w14:paraId="276EEB3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North arrow</w:t>
            </w:r>
          </w:p>
        </w:tc>
        <w:tc>
          <w:tcPr>
            <w:tcW w:w="2268" w:type="dxa"/>
            <w:shd w:val="clear" w:color="auto" w:fill="86C490"/>
          </w:tcPr>
          <w:p w14:paraId="65431F5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5A8AA7E3" w14:textId="77777777" w:rsidTr="008B7E54">
        <w:tc>
          <w:tcPr>
            <w:tcW w:w="1413" w:type="dxa"/>
          </w:tcPr>
          <w:p w14:paraId="720325D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DD035B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7A9DB1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system must have an easily visually recognisable and weather-resistant North arrow. The system must have the possibility to be able to implement software corrections between the ‘True North’ and the positioning.</w:t>
            </w:r>
          </w:p>
        </w:tc>
        <w:tc>
          <w:tcPr>
            <w:tcW w:w="2268" w:type="dxa"/>
          </w:tcPr>
          <w:p w14:paraId="0A46D5F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BF34ED8" w14:textId="77777777" w:rsidTr="008B7E54">
        <w:tc>
          <w:tcPr>
            <w:tcW w:w="1413" w:type="dxa"/>
          </w:tcPr>
          <w:p w14:paraId="14579CC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026A56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5A37CB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2A549BE" w14:textId="77777777" w:rsidTr="008B7E54">
        <w:tc>
          <w:tcPr>
            <w:tcW w:w="1413" w:type="dxa"/>
          </w:tcPr>
          <w:p w14:paraId="502493B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643351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B57640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FC89D18" w14:textId="77777777" w:rsidTr="008B7E54">
        <w:tc>
          <w:tcPr>
            <w:tcW w:w="1413" w:type="dxa"/>
            <w:shd w:val="clear" w:color="auto" w:fill="E6E6E6"/>
          </w:tcPr>
          <w:p w14:paraId="7A0AD8C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VSE-34</w:t>
            </w:r>
          </w:p>
        </w:tc>
        <w:tc>
          <w:tcPr>
            <w:tcW w:w="6237" w:type="dxa"/>
            <w:gridSpan w:val="3"/>
            <w:shd w:val="clear" w:color="auto" w:fill="E6E6E6"/>
          </w:tcPr>
          <w:p w14:paraId="0D2A896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Measuring angle</w:t>
            </w:r>
          </w:p>
        </w:tc>
        <w:tc>
          <w:tcPr>
            <w:tcW w:w="2268" w:type="dxa"/>
            <w:shd w:val="clear" w:color="auto" w:fill="86C490"/>
          </w:tcPr>
          <w:p w14:paraId="33E6293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3E584472" w14:textId="77777777" w:rsidTr="008B7E54">
        <w:tc>
          <w:tcPr>
            <w:tcW w:w="1413" w:type="dxa"/>
          </w:tcPr>
          <w:p w14:paraId="6E3F615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085DBE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A515D6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laser beams of the wind LiDAR are maximally 30° off zenith (forming a cone of full angle 60° maximum).</w:t>
            </w:r>
          </w:p>
        </w:tc>
        <w:tc>
          <w:tcPr>
            <w:tcW w:w="2268" w:type="dxa"/>
          </w:tcPr>
          <w:p w14:paraId="1E79B66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582EA2DB" w14:textId="77777777" w:rsidTr="008B7E54">
        <w:tc>
          <w:tcPr>
            <w:tcW w:w="1413" w:type="dxa"/>
          </w:tcPr>
          <w:p w14:paraId="5B46A2E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FE366E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angle should not be greater because the laser beams should not be blocked by obstructions on the platform.</w:t>
            </w:r>
          </w:p>
        </w:tc>
        <w:tc>
          <w:tcPr>
            <w:tcW w:w="2268" w:type="dxa"/>
          </w:tcPr>
          <w:p w14:paraId="11F0A6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54E4020" w14:textId="77777777" w:rsidTr="008B7E54">
        <w:tc>
          <w:tcPr>
            <w:tcW w:w="1413" w:type="dxa"/>
          </w:tcPr>
          <w:p w14:paraId="102A88E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AD385A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FBB08D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D785829" w14:textId="77777777" w:rsidTr="008B7E54">
        <w:tc>
          <w:tcPr>
            <w:tcW w:w="1413" w:type="dxa"/>
            <w:shd w:val="clear" w:color="auto" w:fill="E6E6E6"/>
          </w:tcPr>
          <w:p w14:paraId="15FECB5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VSE-35</w:t>
            </w:r>
          </w:p>
        </w:tc>
        <w:tc>
          <w:tcPr>
            <w:tcW w:w="6237" w:type="dxa"/>
            <w:gridSpan w:val="3"/>
            <w:shd w:val="clear" w:color="auto" w:fill="E6E6E6"/>
          </w:tcPr>
          <w:p w14:paraId="6ACAA50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Dimensions and weight LiDAR</w:t>
            </w:r>
          </w:p>
        </w:tc>
        <w:tc>
          <w:tcPr>
            <w:tcW w:w="2268" w:type="dxa"/>
            <w:shd w:val="clear" w:color="auto" w:fill="86C490"/>
          </w:tcPr>
          <w:p w14:paraId="7B2A367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DF088C6" w14:textId="77777777" w:rsidTr="008B7E54">
        <w:trPr>
          <w:trHeight w:val="550"/>
        </w:trPr>
        <w:tc>
          <w:tcPr>
            <w:tcW w:w="1413" w:type="dxa"/>
          </w:tcPr>
          <w:p w14:paraId="2CDAEA2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55571B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9F794D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size of the LiDAR is max. 90x90x100 cm;</w:t>
            </w:r>
          </w:p>
          <w:p w14:paraId="4A164B35"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nl-NL"/>
              </w:rPr>
              <w:t>The weight of the LiDAR is 60 kg maximum.</w:t>
            </w:r>
          </w:p>
        </w:tc>
        <w:tc>
          <w:tcPr>
            <w:tcW w:w="2268" w:type="dxa"/>
          </w:tcPr>
          <w:p w14:paraId="54500C3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125E3E9B" w14:textId="77777777" w:rsidTr="008B7E54">
        <w:tc>
          <w:tcPr>
            <w:tcW w:w="1413" w:type="dxa"/>
          </w:tcPr>
          <w:p w14:paraId="2FBBC6A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1C0F3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assembled total weight and dimensions include the power unit, without packaging.</w:t>
            </w:r>
          </w:p>
        </w:tc>
        <w:tc>
          <w:tcPr>
            <w:tcW w:w="2268" w:type="dxa"/>
          </w:tcPr>
          <w:p w14:paraId="7253C29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ADC801D" w14:textId="77777777" w:rsidTr="008B7E54">
        <w:tc>
          <w:tcPr>
            <w:tcW w:w="1413" w:type="dxa"/>
          </w:tcPr>
          <w:p w14:paraId="449489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115B12F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6DF353A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4BC8A22" w14:textId="77777777" w:rsidTr="008B7E54">
        <w:tc>
          <w:tcPr>
            <w:tcW w:w="1413" w:type="dxa"/>
            <w:shd w:val="clear" w:color="auto" w:fill="E6E6E6"/>
          </w:tcPr>
          <w:p w14:paraId="682BA19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VSE-36</w:t>
            </w:r>
          </w:p>
        </w:tc>
        <w:tc>
          <w:tcPr>
            <w:tcW w:w="6237" w:type="dxa"/>
            <w:gridSpan w:val="3"/>
            <w:shd w:val="clear" w:color="auto" w:fill="E6E6E6"/>
          </w:tcPr>
          <w:p w14:paraId="6CE2FB8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Protective and reusable packaging</w:t>
            </w:r>
          </w:p>
        </w:tc>
        <w:tc>
          <w:tcPr>
            <w:tcW w:w="2268" w:type="dxa"/>
            <w:shd w:val="clear" w:color="auto" w:fill="86C490"/>
          </w:tcPr>
          <w:p w14:paraId="5AD7D2B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58CA8CE2" w14:textId="77777777" w:rsidTr="008B7E54">
        <w:tc>
          <w:tcPr>
            <w:tcW w:w="1413" w:type="dxa"/>
          </w:tcPr>
          <w:p w14:paraId="700BFC4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6DA76B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609A14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supplied in a protected, reusable packaging, so the LiDAR can be packed and transported protected in case of removal or replacement.</w:t>
            </w:r>
          </w:p>
        </w:tc>
        <w:tc>
          <w:tcPr>
            <w:tcW w:w="2268" w:type="dxa"/>
          </w:tcPr>
          <w:p w14:paraId="4A7DD7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2A0B15C3" w14:textId="77777777" w:rsidTr="008B7E54">
        <w:tc>
          <w:tcPr>
            <w:tcW w:w="1413" w:type="dxa"/>
          </w:tcPr>
          <w:p w14:paraId="6D8B936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EA3372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During replacement of the LiDARs at sea, the equipment must be transported safely and without damage. </w:t>
            </w:r>
          </w:p>
        </w:tc>
        <w:tc>
          <w:tcPr>
            <w:tcW w:w="2268" w:type="dxa"/>
          </w:tcPr>
          <w:p w14:paraId="7686BCE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C1BD807" w14:textId="77777777" w:rsidTr="008B7E54">
        <w:tc>
          <w:tcPr>
            <w:tcW w:w="1413" w:type="dxa"/>
          </w:tcPr>
          <w:p w14:paraId="064E93E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F8D22B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479B4D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AE13549" w14:textId="77777777" w:rsidTr="008B7E54">
        <w:tc>
          <w:tcPr>
            <w:tcW w:w="1413" w:type="dxa"/>
            <w:shd w:val="clear" w:color="auto" w:fill="E6E6E6"/>
          </w:tcPr>
          <w:p w14:paraId="133B4D4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VSE-37</w:t>
            </w:r>
          </w:p>
        </w:tc>
        <w:tc>
          <w:tcPr>
            <w:tcW w:w="6237" w:type="dxa"/>
            <w:gridSpan w:val="3"/>
            <w:shd w:val="clear" w:color="auto" w:fill="E6E6E6"/>
          </w:tcPr>
          <w:p w14:paraId="651144C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Offshore transport OSS</w:t>
            </w:r>
          </w:p>
        </w:tc>
        <w:tc>
          <w:tcPr>
            <w:tcW w:w="2268" w:type="dxa"/>
            <w:shd w:val="clear" w:color="auto" w:fill="86C490"/>
          </w:tcPr>
          <w:p w14:paraId="6287B2B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75E5F9EE" w14:textId="77777777" w:rsidTr="008B7E54">
        <w:tc>
          <w:tcPr>
            <w:tcW w:w="1413" w:type="dxa"/>
          </w:tcPr>
          <w:p w14:paraId="7CC5FA9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22AB7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4BBDBCC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(in protective packaging) must be resistant to shocks and forces during transport with a maximum of 0.7G to prevent possible negative impact that could be caused by the offshore transport and installation and/or replacement of the LiDAR. </w:t>
            </w:r>
          </w:p>
        </w:tc>
        <w:tc>
          <w:tcPr>
            <w:tcW w:w="2268" w:type="dxa"/>
          </w:tcPr>
          <w:p w14:paraId="48FEE6B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5526DC" w14:paraId="3C09F6E1" w14:textId="77777777" w:rsidTr="008B7E54">
        <w:tc>
          <w:tcPr>
            <w:tcW w:w="1413" w:type="dxa"/>
          </w:tcPr>
          <w:p w14:paraId="12B21E8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64A705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Initially, the LiDAR is installed on the platform for maintenance and calibration, at the yard (in accordance with the supplier’s calibration schedule). </w:t>
            </w:r>
          </w:p>
        </w:tc>
        <w:tc>
          <w:tcPr>
            <w:tcW w:w="2268" w:type="dxa"/>
          </w:tcPr>
          <w:p w14:paraId="00C5B6F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B7C63D9" w14:textId="77777777" w:rsidTr="008B7E54">
        <w:tc>
          <w:tcPr>
            <w:tcW w:w="1413" w:type="dxa"/>
          </w:tcPr>
          <w:p w14:paraId="6550EFF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D123D4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6FC4C9B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06B4A42" w14:textId="77777777" w:rsidTr="008B7E54">
        <w:tc>
          <w:tcPr>
            <w:tcW w:w="1413" w:type="dxa"/>
            <w:shd w:val="clear" w:color="auto" w:fill="E6E6E6"/>
          </w:tcPr>
          <w:p w14:paraId="1E0F765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VSE-38</w:t>
            </w:r>
          </w:p>
        </w:tc>
        <w:tc>
          <w:tcPr>
            <w:tcW w:w="6237" w:type="dxa"/>
            <w:gridSpan w:val="3"/>
            <w:shd w:val="clear" w:color="auto" w:fill="E6E6E6"/>
          </w:tcPr>
          <w:p w14:paraId="523BC0D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Humidity</w:t>
            </w:r>
          </w:p>
        </w:tc>
        <w:tc>
          <w:tcPr>
            <w:tcW w:w="2268" w:type="dxa"/>
            <w:shd w:val="clear" w:color="auto" w:fill="86C490"/>
          </w:tcPr>
          <w:p w14:paraId="5962051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2C0BD260" w14:textId="77777777" w:rsidTr="008B7E54">
        <w:tc>
          <w:tcPr>
            <w:tcW w:w="1413" w:type="dxa"/>
          </w:tcPr>
          <w:p w14:paraId="4F0C913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02B5FD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B07AC4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operational in and able to withstand a humidity varying from 0 to 100%.</w:t>
            </w:r>
          </w:p>
        </w:tc>
        <w:tc>
          <w:tcPr>
            <w:tcW w:w="2268" w:type="dxa"/>
          </w:tcPr>
          <w:p w14:paraId="40698B2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BB9945E" w14:textId="77777777" w:rsidTr="008B7E54">
        <w:tc>
          <w:tcPr>
            <w:tcW w:w="1413" w:type="dxa"/>
          </w:tcPr>
          <w:p w14:paraId="5C926EB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Note:</w:t>
            </w:r>
          </w:p>
        </w:tc>
        <w:tc>
          <w:tcPr>
            <w:tcW w:w="6237" w:type="dxa"/>
            <w:gridSpan w:val="3"/>
          </w:tcPr>
          <w:p w14:paraId="78AF158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6FDA108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0A5CB39A" w14:textId="77777777" w:rsidTr="008B7E54">
        <w:tc>
          <w:tcPr>
            <w:tcW w:w="1413" w:type="dxa"/>
          </w:tcPr>
          <w:p w14:paraId="397D94F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1C8B82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C4C68C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BF15DFE" w14:textId="77777777" w:rsidTr="008B7E54">
        <w:tc>
          <w:tcPr>
            <w:tcW w:w="1413" w:type="dxa"/>
            <w:shd w:val="clear" w:color="auto" w:fill="E6E6E6"/>
          </w:tcPr>
          <w:p w14:paraId="2162C07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VSE-39</w:t>
            </w:r>
          </w:p>
        </w:tc>
        <w:tc>
          <w:tcPr>
            <w:tcW w:w="6237" w:type="dxa"/>
            <w:gridSpan w:val="3"/>
            <w:shd w:val="clear" w:color="auto" w:fill="E6E6E6"/>
          </w:tcPr>
          <w:p w14:paraId="647F2EF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Temperature</w:t>
            </w:r>
          </w:p>
        </w:tc>
        <w:tc>
          <w:tcPr>
            <w:tcW w:w="2268" w:type="dxa"/>
            <w:shd w:val="clear" w:color="auto" w:fill="86C490"/>
          </w:tcPr>
          <w:p w14:paraId="7E396C0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6E3E08B9" w14:textId="77777777" w:rsidTr="008B7E54">
        <w:tc>
          <w:tcPr>
            <w:tcW w:w="1413" w:type="dxa"/>
          </w:tcPr>
          <w:p w14:paraId="75AFCE6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48D823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3C907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operational in and able to withstand a temperature varying from -20 °C to +45 °C.</w:t>
            </w:r>
          </w:p>
        </w:tc>
        <w:tc>
          <w:tcPr>
            <w:tcW w:w="2268" w:type="dxa"/>
          </w:tcPr>
          <w:p w14:paraId="023CB6D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EB98DBF" w14:textId="77777777" w:rsidTr="008B7E54">
        <w:tc>
          <w:tcPr>
            <w:tcW w:w="1413" w:type="dxa"/>
          </w:tcPr>
          <w:p w14:paraId="5CE1A62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7AF39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7847349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FE0DFF4" w14:textId="77777777" w:rsidTr="008B7E54">
        <w:tc>
          <w:tcPr>
            <w:tcW w:w="1413" w:type="dxa"/>
          </w:tcPr>
          <w:p w14:paraId="0F7FD33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5D5F3D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6BF84E4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15AE854" w14:textId="77777777" w:rsidTr="008B7E54">
        <w:tc>
          <w:tcPr>
            <w:tcW w:w="1413" w:type="dxa"/>
            <w:shd w:val="clear" w:color="auto" w:fill="E6E6E6"/>
          </w:tcPr>
          <w:p w14:paraId="60FC506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VSE-40</w:t>
            </w:r>
          </w:p>
        </w:tc>
        <w:tc>
          <w:tcPr>
            <w:tcW w:w="6237" w:type="dxa"/>
            <w:gridSpan w:val="3"/>
            <w:shd w:val="clear" w:color="auto" w:fill="E6E6E6"/>
          </w:tcPr>
          <w:p w14:paraId="4AA58B8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Wind speed</w:t>
            </w:r>
          </w:p>
        </w:tc>
        <w:tc>
          <w:tcPr>
            <w:tcW w:w="2268" w:type="dxa"/>
            <w:shd w:val="clear" w:color="auto" w:fill="86C490"/>
          </w:tcPr>
          <w:p w14:paraId="4BE6D3D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74742D2A" w14:textId="77777777" w:rsidTr="008B7E54">
        <w:tc>
          <w:tcPr>
            <w:tcW w:w="1413" w:type="dxa"/>
          </w:tcPr>
          <w:p w14:paraId="478FC1F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1103C4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6E44D3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operational in and able to withstand a wind speed varying from 0 to 60 metres per second.</w:t>
            </w:r>
          </w:p>
        </w:tc>
        <w:tc>
          <w:tcPr>
            <w:tcW w:w="2268" w:type="dxa"/>
          </w:tcPr>
          <w:p w14:paraId="4F72715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8330067" w14:textId="77777777" w:rsidTr="008B7E54">
        <w:tc>
          <w:tcPr>
            <w:tcW w:w="1413" w:type="dxa"/>
          </w:tcPr>
          <w:p w14:paraId="27F5946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34BF04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634E26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4BD147B2" w14:textId="77777777" w:rsidTr="008B7E54">
        <w:tc>
          <w:tcPr>
            <w:tcW w:w="1413" w:type="dxa"/>
          </w:tcPr>
          <w:p w14:paraId="67A3544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FE4C7A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6CB99A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AF0D985" w14:textId="77777777" w:rsidTr="008B7E54">
        <w:tc>
          <w:tcPr>
            <w:tcW w:w="1413" w:type="dxa"/>
            <w:shd w:val="clear" w:color="auto" w:fill="E6E6E6"/>
          </w:tcPr>
          <w:p w14:paraId="36B856D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VSE-41</w:t>
            </w:r>
          </w:p>
        </w:tc>
        <w:tc>
          <w:tcPr>
            <w:tcW w:w="6237" w:type="dxa"/>
            <w:gridSpan w:val="3"/>
            <w:shd w:val="clear" w:color="auto" w:fill="E6E6E6"/>
          </w:tcPr>
          <w:p w14:paraId="58E7AA5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Precipitation</w:t>
            </w:r>
          </w:p>
        </w:tc>
        <w:tc>
          <w:tcPr>
            <w:tcW w:w="2268" w:type="dxa"/>
            <w:shd w:val="clear" w:color="auto" w:fill="86C490"/>
          </w:tcPr>
          <w:p w14:paraId="4A7F266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13579A34" w14:textId="77777777" w:rsidTr="008B7E54">
        <w:tc>
          <w:tcPr>
            <w:tcW w:w="1413" w:type="dxa"/>
          </w:tcPr>
          <w:p w14:paraId="54D57B3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CE4B3C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CD218D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be operational in and able to withstand precipitation, either liquid or solid.</w:t>
            </w:r>
          </w:p>
        </w:tc>
        <w:tc>
          <w:tcPr>
            <w:tcW w:w="2268" w:type="dxa"/>
          </w:tcPr>
          <w:p w14:paraId="730EA18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A1A5891" w14:textId="77777777" w:rsidTr="008B7E54">
        <w:tc>
          <w:tcPr>
            <w:tcW w:w="1413" w:type="dxa"/>
          </w:tcPr>
          <w:p w14:paraId="22C36E9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E759AE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40C53F4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72D30F7" w14:textId="77777777" w:rsidTr="008B7E54">
        <w:tc>
          <w:tcPr>
            <w:tcW w:w="1413" w:type="dxa"/>
          </w:tcPr>
          <w:p w14:paraId="0FC4AC9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71DBE4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B195DB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0A18B53" w14:textId="77777777" w:rsidTr="008B7E54">
        <w:tc>
          <w:tcPr>
            <w:tcW w:w="1413" w:type="dxa"/>
            <w:shd w:val="clear" w:color="auto" w:fill="E6E6E6"/>
          </w:tcPr>
          <w:p w14:paraId="5BBC346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VSE-42</w:t>
            </w:r>
          </w:p>
        </w:tc>
        <w:tc>
          <w:tcPr>
            <w:tcW w:w="6237" w:type="dxa"/>
            <w:gridSpan w:val="3"/>
            <w:shd w:val="clear" w:color="auto" w:fill="E6E6E6"/>
          </w:tcPr>
          <w:p w14:paraId="5E32D72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Soiling</w:t>
            </w:r>
          </w:p>
        </w:tc>
        <w:tc>
          <w:tcPr>
            <w:tcW w:w="2268" w:type="dxa"/>
            <w:shd w:val="clear" w:color="auto" w:fill="86C490"/>
          </w:tcPr>
          <w:p w14:paraId="5F75433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5526DC" w14:paraId="2CBF212D" w14:textId="77777777" w:rsidTr="008B7E54">
        <w:tc>
          <w:tcPr>
            <w:tcW w:w="1413" w:type="dxa"/>
          </w:tcPr>
          <w:p w14:paraId="406AB4E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8AB2C9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9DB079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Soiling caused by precipitation or other causes, e.g. birds’ excrements, should not adversely affect the availability of the delivery of the required data (see also VSE-020) of the LiDAR.</w:t>
            </w:r>
          </w:p>
        </w:tc>
        <w:tc>
          <w:tcPr>
            <w:tcW w:w="2268" w:type="dxa"/>
          </w:tcPr>
          <w:p w14:paraId="22BFA23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2BD6EA5A" w14:textId="77777777" w:rsidTr="008B7E54">
        <w:tc>
          <w:tcPr>
            <w:tcW w:w="1413" w:type="dxa"/>
          </w:tcPr>
          <w:p w14:paraId="3B68853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3CBDFA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Offshore, the LiDAR could be soiled by various factors.</w:t>
            </w:r>
          </w:p>
        </w:tc>
        <w:tc>
          <w:tcPr>
            <w:tcW w:w="2268" w:type="dxa"/>
          </w:tcPr>
          <w:p w14:paraId="2F5004D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3863998" w14:textId="77777777" w:rsidTr="008B7E54">
        <w:tc>
          <w:tcPr>
            <w:tcW w:w="1413" w:type="dxa"/>
          </w:tcPr>
          <w:p w14:paraId="6EE9394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447A76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Measurement, Test.</w:t>
            </w:r>
          </w:p>
        </w:tc>
        <w:tc>
          <w:tcPr>
            <w:tcW w:w="2268" w:type="dxa"/>
          </w:tcPr>
          <w:p w14:paraId="4BECB91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EC44DB1" w14:textId="77777777" w:rsidTr="008B7E54">
        <w:tc>
          <w:tcPr>
            <w:tcW w:w="1413" w:type="dxa"/>
            <w:shd w:val="clear" w:color="auto" w:fill="E6E6E6"/>
          </w:tcPr>
          <w:p w14:paraId="5F5C4E9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VSE-43</w:t>
            </w:r>
          </w:p>
        </w:tc>
        <w:tc>
          <w:tcPr>
            <w:tcW w:w="6237" w:type="dxa"/>
            <w:gridSpan w:val="3"/>
            <w:shd w:val="clear" w:color="auto" w:fill="E6E6E6"/>
          </w:tcPr>
          <w:p w14:paraId="733EDC0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Calibration</w:t>
            </w:r>
          </w:p>
        </w:tc>
        <w:tc>
          <w:tcPr>
            <w:tcW w:w="2268" w:type="dxa"/>
            <w:shd w:val="clear" w:color="auto" w:fill="86C490"/>
          </w:tcPr>
          <w:p w14:paraId="4D8CD49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00D0AFB" w14:textId="77777777" w:rsidTr="008B7E54">
        <w:tc>
          <w:tcPr>
            <w:tcW w:w="1413" w:type="dxa"/>
          </w:tcPr>
          <w:p w14:paraId="3BE558E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890EC2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ABFE07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supply the required data (VSE-020) for at least two years without intermediate calibration.</w:t>
            </w:r>
          </w:p>
        </w:tc>
        <w:tc>
          <w:tcPr>
            <w:tcW w:w="2268" w:type="dxa"/>
          </w:tcPr>
          <w:p w14:paraId="4E1328B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CEB82BF" w14:textId="77777777" w:rsidTr="008B7E54">
        <w:trPr>
          <w:trHeight w:val="70"/>
        </w:trPr>
        <w:tc>
          <w:tcPr>
            <w:tcW w:w="1413" w:type="dxa"/>
          </w:tcPr>
          <w:p w14:paraId="1F6B229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C1BBC4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c>
          <w:tcPr>
            <w:tcW w:w="2268" w:type="dxa"/>
          </w:tcPr>
          <w:p w14:paraId="7F13929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0535B2A2" w14:textId="77777777" w:rsidTr="008B7E54">
        <w:tc>
          <w:tcPr>
            <w:tcW w:w="1413" w:type="dxa"/>
          </w:tcPr>
          <w:p w14:paraId="6203B5C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361455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5AE27B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67A1BE9F" w14:textId="77777777" w:rsidTr="008B7E54">
        <w:tc>
          <w:tcPr>
            <w:tcW w:w="1413" w:type="dxa"/>
            <w:shd w:val="clear" w:color="auto" w:fill="E6E6E6"/>
          </w:tcPr>
          <w:p w14:paraId="7812919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VSE-44</w:t>
            </w:r>
          </w:p>
        </w:tc>
        <w:tc>
          <w:tcPr>
            <w:tcW w:w="6237" w:type="dxa"/>
            <w:gridSpan w:val="3"/>
            <w:shd w:val="clear" w:color="auto" w:fill="E6E6E6"/>
          </w:tcPr>
          <w:p w14:paraId="7B685C8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Processing time calibration and maintenance</w:t>
            </w:r>
          </w:p>
        </w:tc>
        <w:tc>
          <w:tcPr>
            <w:tcW w:w="2268" w:type="dxa"/>
            <w:shd w:val="clear" w:color="auto" w:fill="86C490"/>
          </w:tcPr>
          <w:p w14:paraId="6DB22E2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7DF08DF0" w14:textId="77777777" w:rsidTr="008B7E54">
        <w:tc>
          <w:tcPr>
            <w:tcW w:w="1413" w:type="dxa"/>
          </w:tcPr>
          <w:p w14:paraId="431AD0F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6CFB9E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A1C67E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calibration of the LiDAR must last 2 calendar months at most. This includes the time required for transport to and from the Client.</w:t>
            </w:r>
          </w:p>
        </w:tc>
        <w:tc>
          <w:tcPr>
            <w:tcW w:w="2268" w:type="dxa"/>
          </w:tcPr>
          <w:p w14:paraId="4ECBDD2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44D635F9" w14:textId="77777777" w:rsidTr="008B7E54">
        <w:tc>
          <w:tcPr>
            <w:tcW w:w="1413" w:type="dxa"/>
          </w:tcPr>
          <w:p w14:paraId="10822FC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D703F1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r w:rsidRPr="00055DD4">
              <w:rPr>
                <w:rFonts w:ascii="Verdana" w:eastAsia="Times New Roman" w:hAnsi="Verdana" w:cs="Times New Roman"/>
                <w:color w:val="000000"/>
                <w:lang w:val="en-GB" w:eastAsia="ar-SA"/>
              </w:rPr>
              <w:t xml:space="preserve">The calibration term starts upon collection in Stellendam up to the moment of return delivery in Stellendam. </w:t>
            </w:r>
          </w:p>
        </w:tc>
        <w:tc>
          <w:tcPr>
            <w:tcW w:w="2268" w:type="dxa"/>
          </w:tcPr>
          <w:p w14:paraId="0631F02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4766091E" w14:textId="77777777" w:rsidTr="008B7E54">
        <w:tc>
          <w:tcPr>
            <w:tcW w:w="1413" w:type="dxa"/>
          </w:tcPr>
          <w:p w14:paraId="68E1615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95FC57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A27E41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76597DE" w14:textId="77777777" w:rsidTr="008B7E54">
        <w:tc>
          <w:tcPr>
            <w:tcW w:w="1413" w:type="dxa"/>
            <w:shd w:val="clear" w:color="auto" w:fill="E6E6E6"/>
          </w:tcPr>
          <w:p w14:paraId="307897A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VSE-45</w:t>
            </w:r>
          </w:p>
        </w:tc>
        <w:tc>
          <w:tcPr>
            <w:tcW w:w="6237" w:type="dxa"/>
            <w:gridSpan w:val="3"/>
            <w:shd w:val="clear" w:color="auto" w:fill="E6E6E6"/>
          </w:tcPr>
          <w:p w14:paraId="1D5F57C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Transport Calibration and maintenance</w:t>
            </w:r>
          </w:p>
        </w:tc>
        <w:tc>
          <w:tcPr>
            <w:tcW w:w="2268" w:type="dxa"/>
            <w:shd w:val="clear" w:color="auto" w:fill="86C490"/>
          </w:tcPr>
          <w:p w14:paraId="6DB86E1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167B65F7" w14:textId="77777777" w:rsidTr="008B7E54">
        <w:tc>
          <w:tcPr>
            <w:tcW w:w="1413" w:type="dxa"/>
          </w:tcPr>
          <w:p w14:paraId="6F7FFC2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BFA7D6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3AA9D3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sees to the transport from the Client’s storage (Stellendam) to the location of the Contractor and vice versa.</w:t>
            </w:r>
          </w:p>
        </w:tc>
        <w:tc>
          <w:tcPr>
            <w:tcW w:w="2268" w:type="dxa"/>
          </w:tcPr>
          <w:p w14:paraId="735ECA1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B44F415" w14:textId="77777777" w:rsidTr="008B7E54">
        <w:tc>
          <w:tcPr>
            <w:tcW w:w="1413" w:type="dxa"/>
          </w:tcPr>
          <w:p w14:paraId="1703829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CB55D6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c>
          <w:tcPr>
            <w:tcW w:w="2268" w:type="dxa"/>
          </w:tcPr>
          <w:p w14:paraId="54CD190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1E119101" w14:textId="77777777" w:rsidTr="008B7E54">
        <w:tc>
          <w:tcPr>
            <w:tcW w:w="1413" w:type="dxa"/>
          </w:tcPr>
          <w:p w14:paraId="7F54B6B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FF2C30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F30CC1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81751C4" w14:textId="77777777" w:rsidTr="008B7E54">
        <w:tc>
          <w:tcPr>
            <w:tcW w:w="1413" w:type="dxa"/>
            <w:shd w:val="clear" w:color="auto" w:fill="E6E6E6"/>
          </w:tcPr>
          <w:p w14:paraId="22F48B4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VSE-46</w:t>
            </w:r>
          </w:p>
        </w:tc>
        <w:tc>
          <w:tcPr>
            <w:tcW w:w="6237" w:type="dxa"/>
            <w:gridSpan w:val="3"/>
            <w:shd w:val="clear" w:color="auto" w:fill="E6E6E6"/>
          </w:tcPr>
          <w:p w14:paraId="1A8F502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Autonomous functioning</w:t>
            </w:r>
          </w:p>
        </w:tc>
        <w:tc>
          <w:tcPr>
            <w:tcW w:w="2268" w:type="dxa"/>
            <w:shd w:val="clear" w:color="auto" w:fill="86C490"/>
          </w:tcPr>
          <w:p w14:paraId="07028E3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4478BBED" w14:textId="77777777" w:rsidTr="008B7E54">
        <w:tc>
          <w:tcPr>
            <w:tcW w:w="1413" w:type="dxa"/>
          </w:tcPr>
          <w:p w14:paraId="01A8880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976198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2BE2C5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LiDAR must </w:t>
            </w:r>
            <w:bookmarkStart w:id="1" w:name="_Hlk102035796"/>
            <w:r w:rsidRPr="00055DD4">
              <w:rPr>
                <w:rFonts w:ascii="Verdana" w:eastAsia="Times New Roman" w:hAnsi="Verdana" w:cs="Times New Roman"/>
                <w:lang w:val="en-GB" w:eastAsia="ar-SA"/>
              </w:rPr>
              <w:t>be able to function autonomously (unattended)</w:t>
            </w:r>
            <w:bookmarkEnd w:id="1"/>
            <w:r w:rsidRPr="00055DD4">
              <w:rPr>
                <w:rFonts w:ascii="Verdana" w:eastAsia="Times New Roman" w:hAnsi="Verdana" w:cs="Times New Roman"/>
                <w:lang w:val="en-GB" w:eastAsia="ar-SA"/>
              </w:rPr>
              <w:t xml:space="preserve">. </w:t>
            </w:r>
          </w:p>
        </w:tc>
        <w:tc>
          <w:tcPr>
            <w:tcW w:w="2268" w:type="dxa"/>
          </w:tcPr>
          <w:p w14:paraId="54B87BF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6425AF59" w14:textId="77777777" w:rsidTr="008B7E54">
        <w:tc>
          <w:tcPr>
            <w:tcW w:w="1413" w:type="dxa"/>
          </w:tcPr>
          <w:p w14:paraId="66CE53F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47898B5" w14:textId="77777777" w:rsidR="0096362C" w:rsidRPr="00055DD4" w:rsidRDefault="0096362C" w:rsidP="00055DD4">
            <w:pPr>
              <w:suppressAutoHyphens/>
              <w:spacing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In order to be able to guarantee this autonomous (unattended) functioning, Client will only perform the preventive maintenance </w:t>
            </w:r>
            <w:r w:rsidRPr="00055DD4">
              <w:rPr>
                <w:rFonts w:ascii="Verdana" w:eastAsia="Times New Roman" w:hAnsi="Verdana" w:cs="Times New Roman"/>
                <w:lang w:val="en-GB" w:eastAsia="ar-SA"/>
              </w:rPr>
              <w:lastRenderedPageBreak/>
              <w:t>(replenishing liquids, replacing a windshield wiper and/or cleaning of the windows).</w:t>
            </w:r>
          </w:p>
        </w:tc>
        <w:tc>
          <w:tcPr>
            <w:tcW w:w="2268" w:type="dxa"/>
          </w:tcPr>
          <w:p w14:paraId="71870708" w14:textId="77777777" w:rsidR="0096362C" w:rsidRPr="00055DD4" w:rsidRDefault="0096362C" w:rsidP="00055DD4">
            <w:pPr>
              <w:suppressAutoHyphens/>
              <w:spacing w:after="40" w:line="240" w:lineRule="atLeast"/>
              <w:rPr>
                <w:rFonts w:ascii="Verdana" w:eastAsia="Times New Roman" w:hAnsi="Verdana" w:cs="Times New Roman"/>
                <w:lang w:val="en-GB" w:eastAsia="ar-SA"/>
              </w:rPr>
            </w:pPr>
          </w:p>
        </w:tc>
      </w:tr>
      <w:tr w:rsidR="0096362C" w:rsidRPr="00055DD4" w14:paraId="70F4AC45" w14:textId="77777777" w:rsidTr="008B7E54">
        <w:tc>
          <w:tcPr>
            <w:tcW w:w="1413" w:type="dxa"/>
          </w:tcPr>
          <w:p w14:paraId="14C4C37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B8BC02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B56EDF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2D6C179" w14:textId="77777777" w:rsidTr="008B7E54">
        <w:tc>
          <w:tcPr>
            <w:tcW w:w="1413" w:type="dxa"/>
            <w:shd w:val="clear" w:color="auto" w:fill="E6E6E6"/>
          </w:tcPr>
          <w:p w14:paraId="7581B71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VSE-47</w:t>
            </w:r>
          </w:p>
        </w:tc>
        <w:tc>
          <w:tcPr>
            <w:tcW w:w="6237" w:type="dxa"/>
            <w:gridSpan w:val="3"/>
            <w:shd w:val="clear" w:color="auto" w:fill="E6E6E6"/>
          </w:tcPr>
          <w:p w14:paraId="0C5A007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Water tightness</w:t>
            </w:r>
          </w:p>
        </w:tc>
        <w:tc>
          <w:tcPr>
            <w:tcW w:w="2268" w:type="dxa"/>
            <w:shd w:val="clear" w:color="auto" w:fill="86C490"/>
          </w:tcPr>
          <w:p w14:paraId="73CFB81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688B8DE5" w14:textId="77777777" w:rsidTr="008B7E54">
        <w:tc>
          <w:tcPr>
            <w:tcW w:w="1413" w:type="dxa"/>
          </w:tcPr>
          <w:p w14:paraId="03C8F48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F59DA6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451B84F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and the used parts, cables, connections and materials must be IP67 compliant.</w:t>
            </w:r>
          </w:p>
        </w:tc>
        <w:tc>
          <w:tcPr>
            <w:tcW w:w="2268" w:type="dxa"/>
          </w:tcPr>
          <w:p w14:paraId="4BC891B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F1284E2" w14:textId="77777777" w:rsidTr="008B7E54">
        <w:tc>
          <w:tcPr>
            <w:tcW w:w="1413" w:type="dxa"/>
          </w:tcPr>
          <w:p w14:paraId="4CCF77A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E2E76B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[NEN-EN-IEC60529]</w:t>
            </w:r>
          </w:p>
        </w:tc>
        <w:tc>
          <w:tcPr>
            <w:tcW w:w="2268" w:type="dxa"/>
          </w:tcPr>
          <w:p w14:paraId="678C5E8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4DCD3EA" w14:textId="77777777" w:rsidTr="008B7E54">
        <w:tc>
          <w:tcPr>
            <w:tcW w:w="1413" w:type="dxa"/>
          </w:tcPr>
          <w:p w14:paraId="54809BE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4E9E9E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CBEF57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68BBA09" w14:textId="77777777" w:rsidTr="008B7E54">
        <w:tc>
          <w:tcPr>
            <w:tcW w:w="1413" w:type="dxa"/>
            <w:shd w:val="clear" w:color="auto" w:fill="E6E6E6"/>
          </w:tcPr>
          <w:p w14:paraId="66BA9CA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VSE-48</w:t>
            </w:r>
          </w:p>
        </w:tc>
        <w:tc>
          <w:tcPr>
            <w:tcW w:w="6237" w:type="dxa"/>
            <w:gridSpan w:val="3"/>
            <w:shd w:val="clear" w:color="auto" w:fill="E6E6E6"/>
          </w:tcPr>
          <w:p w14:paraId="2017F0E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Voltage supply LiDAR</w:t>
            </w:r>
          </w:p>
        </w:tc>
        <w:tc>
          <w:tcPr>
            <w:tcW w:w="2268" w:type="dxa"/>
            <w:shd w:val="clear" w:color="auto" w:fill="86C490"/>
          </w:tcPr>
          <w:p w14:paraId="5180D58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2424B8A8" w14:textId="77777777" w:rsidTr="008B7E54">
        <w:tc>
          <w:tcPr>
            <w:tcW w:w="1413" w:type="dxa"/>
          </w:tcPr>
          <w:p w14:paraId="496CD4F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F33F96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7F4ACA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voltage supply of the LiDAR must occur on the basis of alternating voltage (230V AC).</w:t>
            </w:r>
          </w:p>
        </w:tc>
        <w:tc>
          <w:tcPr>
            <w:tcW w:w="2268" w:type="dxa"/>
          </w:tcPr>
          <w:p w14:paraId="4091603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1D2EB14" w14:textId="77777777" w:rsidTr="008B7E54">
        <w:tc>
          <w:tcPr>
            <w:tcW w:w="1413" w:type="dxa"/>
          </w:tcPr>
          <w:p w14:paraId="2FCCD1F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FA078E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Conform IEC 60364</w:t>
            </w:r>
          </w:p>
        </w:tc>
        <w:tc>
          <w:tcPr>
            <w:tcW w:w="2268" w:type="dxa"/>
          </w:tcPr>
          <w:p w14:paraId="2A4C07C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67D17ED" w14:textId="77777777" w:rsidTr="008B7E54">
        <w:tc>
          <w:tcPr>
            <w:tcW w:w="1413" w:type="dxa"/>
          </w:tcPr>
          <w:p w14:paraId="5391484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78F198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Test, Documentation.</w:t>
            </w:r>
          </w:p>
        </w:tc>
        <w:tc>
          <w:tcPr>
            <w:tcW w:w="2268" w:type="dxa"/>
          </w:tcPr>
          <w:p w14:paraId="17D3E17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AE9C3D4" w14:textId="77777777" w:rsidTr="008B7E54">
        <w:tc>
          <w:tcPr>
            <w:tcW w:w="1413" w:type="dxa"/>
            <w:shd w:val="clear" w:color="auto" w:fill="E6E6E6"/>
          </w:tcPr>
          <w:p w14:paraId="780BB17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VSE-49</w:t>
            </w:r>
          </w:p>
        </w:tc>
        <w:tc>
          <w:tcPr>
            <w:tcW w:w="6237" w:type="dxa"/>
            <w:gridSpan w:val="3"/>
            <w:shd w:val="clear" w:color="auto" w:fill="E6E6E6"/>
          </w:tcPr>
          <w:p w14:paraId="73A32DC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Maximum capacity</w:t>
            </w:r>
          </w:p>
        </w:tc>
        <w:tc>
          <w:tcPr>
            <w:tcW w:w="2268" w:type="dxa"/>
            <w:shd w:val="clear" w:color="auto" w:fill="86C490"/>
          </w:tcPr>
          <w:p w14:paraId="5620946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672A92CB" w14:textId="77777777" w:rsidTr="008B7E54">
        <w:tc>
          <w:tcPr>
            <w:tcW w:w="1413" w:type="dxa"/>
          </w:tcPr>
          <w:p w14:paraId="350A6D6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C1352D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C5E072E" w14:textId="77777777" w:rsidR="0096362C" w:rsidRPr="00055DD4" w:rsidRDefault="0096362C" w:rsidP="00055DD4">
            <w:pPr>
              <w:suppressAutoHyphens/>
              <w:spacing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power consumption of the device is 200 W (AC) maximum.</w:t>
            </w:r>
          </w:p>
        </w:tc>
        <w:tc>
          <w:tcPr>
            <w:tcW w:w="2268" w:type="dxa"/>
          </w:tcPr>
          <w:p w14:paraId="7E4639F6" w14:textId="77777777" w:rsidR="0096362C" w:rsidRPr="00055DD4" w:rsidRDefault="0096362C" w:rsidP="00055DD4">
            <w:pPr>
              <w:suppressAutoHyphens/>
              <w:spacing w:after="40" w:line="240" w:lineRule="atLeast"/>
              <w:rPr>
                <w:rFonts w:ascii="Verdana" w:eastAsia="Times New Roman" w:hAnsi="Verdana" w:cs="Times New Roman"/>
                <w:lang w:val="en-GB" w:eastAsia="ar-SA"/>
              </w:rPr>
            </w:pPr>
          </w:p>
        </w:tc>
      </w:tr>
      <w:tr w:rsidR="0096362C" w:rsidRPr="00055DD4" w14:paraId="60C9DC67" w14:textId="77777777" w:rsidTr="008B7E54">
        <w:tc>
          <w:tcPr>
            <w:tcW w:w="1413" w:type="dxa"/>
          </w:tcPr>
          <w:p w14:paraId="674E5C7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43E68E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294BECD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3D742D7C" w14:textId="77777777" w:rsidTr="008B7E54">
        <w:tc>
          <w:tcPr>
            <w:tcW w:w="1413" w:type="dxa"/>
          </w:tcPr>
          <w:p w14:paraId="3B1955A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5F6BEC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601C8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7E4B899" w14:textId="77777777" w:rsidTr="008B7E54">
        <w:tc>
          <w:tcPr>
            <w:tcW w:w="1413" w:type="dxa"/>
            <w:shd w:val="clear" w:color="auto" w:fill="E6E6E6"/>
          </w:tcPr>
          <w:p w14:paraId="2D01C6F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VSE-50</w:t>
            </w:r>
          </w:p>
        </w:tc>
        <w:tc>
          <w:tcPr>
            <w:tcW w:w="6237" w:type="dxa"/>
            <w:gridSpan w:val="3"/>
            <w:shd w:val="clear" w:color="auto" w:fill="E6E6E6"/>
          </w:tcPr>
          <w:p w14:paraId="383BA2B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Power</w:t>
            </w:r>
          </w:p>
        </w:tc>
        <w:tc>
          <w:tcPr>
            <w:tcW w:w="2268" w:type="dxa"/>
            <w:shd w:val="clear" w:color="auto" w:fill="86C490"/>
          </w:tcPr>
          <w:p w14:paraId="62DD1E6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6FF0F056" w14:textId="77777777" w:rsidTr="008B7E54">
        <w:tc>
          <w:tcPr>
            <w:tcW w:w="1413" w:type="dxa"/>
          </w:tcPr>
          <w:p w14:paraId="7C8ABB9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714B934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B5DFBB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system should continue to function properly at voltage variations of ±10% and/or frequency variations of ± 3%.</w:t>
            </w:r>
          </w:p>
        </w:tc>
        <w:tc>
          <w:tcPr>
            <w:tcW w:w="2268" w:type="dxa"/>
          </w:tcPr>
          <w:p w14:paraId="5F8E44C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27719B3" w14:textId="77777777" w:rsidTr="008B7E54">
        <w:tc>
          <w:tcPr>
            <w:tcW w:w="1413" w:type="dxa"/>
          </w:tcPr>
          <w:p w14:paraId="09410AF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F4EFCD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3446FD7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0851FE9" w14:textId="77777777" w:rsidTr="00A825EE">
        <w:tc>
          <w:tcPr>
            <w:tcW w:w="1413" w:type="dxa"/>
          </w:tcPr>
          <w:p w14:paraId="4E219C7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shd w:val="clear" w:color="auto" w:fill="auto"/>
          </w:tcPr>
          <w:p w14:paraId="7A7CD3D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1D842B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9F570D6" w14:textId="77777777" w:rsidTr="008B7E54">
        <w:tc>
          <w:tcPr>
            <w:tcW w:w="1413" w:type="dxa"/>
            <w:shd w:val="clear" w:color="auto" w:fill="E6E6E6"/>
          </w:tcPr>
          <w:p w14:paraId="0E25D98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VSE-51</w:t>
            </w:r>
          </w:p>
        </w:tc>
        <w:tc>
          <w:tcPr>
            <w:tcW w:w="6237" w:type="dxa"/>
            <w:gridSpan w:val="3"/>
            <w:shd w:val="clear" w:color="auto" w:fill="E6E6E6"/>
          </w:tcPr>
          <w:p w14:paraId="5D17E0F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Power failure</w:t>
            </w:r>
          </w:p>
        </w:tc>
        <w:tc>
          <w:tcPr>
            <w:tcW w:w="2268" w:type="dxa"/>
            <w:shd w:val="clear" w:color="auto" w:fill="86C490"/>
          </w:tcPr>
          <w:p w14:paraId="781F75C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67EF9C55" w14:textId="77777777" w:rsidTr="008B7E54">
        <w:tc>
          <w:tcPr>
            <w:tcW w:w="1413" w:type="dxa"/>
          </w:tcPr>
          <w:p w14:paraId="07F6A82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C9E5F1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02B2337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Calibri"/>
                <w:color w:val="000000"/>
                <w:lang w:val="en-GB" w:eastAsia="ar-SA"/>
              </w:rPr>
              <w:t>After a power failure, the instrument must be able to restore its last configuration and continue the measuring programme without human intervention.</w:t>
            </w:r>
          </w:p>
        </w:tc>
        <w:tc>
          <w:tcPr>
            <w:tcW w:w="2268" w:type="dxa"/>
          </w:tcPr>
          <w:p w14:paraId="096E4F94" w14:textId="77777777" w:rsidR="0096362C" w:rsidRPr="00055DD4" w:rsidRDefault="0096362C" w:rsidP="00055DD4">
            <w:pPr>
              <w:keepNext/>
              <w:suppressAutoHyphens/>
              <w:autoSpaceDE w:val="0"/>
              <w:spacing w:before="40" w:after="40" w:line="240" w:lineRule="atLeast"/>
              <w:rPr>
                <w:rFonts w:ascii="Verdana" w:eastAsia="Times New Roman" w:hAnsi="Verdana" w:cs="Calibri"/>
                <w:color w:val="000000"/>
                <w:lang w:val="en-GB" w:eastAsia="ar-SA"/>
              </w:rPr>
            </w:pPr>
          </w:p>
        </w:tc>
      </w:tr>
      <w:tr w:rsidR="0096362C" w:rsidRPr="00055DD4" w14:paraId="1CEC5FAF" w14:textId="77777777" w:rsidTr="008B7E54">
        <w:tc>
          <w:tcPr>
            <w:tcW w:w="1413" w:type="dxa"/>
          </w:tcPr>
          <w:p w14:paraId="6E4D693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2ACA800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359E81F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FCCE34D" w14:textId="77777777" w:rsidTr="008B7E54">
        <w:tc>
          <w:tcPr>
            <w:tcW w:w="1413" w:type="dxa"/>
          </w:tcPr>
          <w:p w14:paraId="331F819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ABB162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64CEA7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6EC718D" w14:textId="77777777" w:rsidTr="008B7E54">
        <w:tc>
          <w:tcPr>
            <w:tcW w:w="1413" w:type="dxa"/>
            <w:shd w:val="clear" w:color="auto" w:fill="E6E6E6"/>
          </w:tcPr>
          <w:p w14:paraId="5238E0A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VSE-52</w:t>
            </w:r>
          </w:p>
        </w:tc>
        <w:tc>
          <w:tcPr>
            <w:tcW w:w="6237" w:type="dxa"/>
            <w:gridSpan w:val="3"/>
            <w:shd w:val="clear" w:color="auto" w:fill="E6E6E6"/>
          </w:tcPr>
          <w:p w14:paraId="6B0F652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RVS flange/bracket</w:t>
            </w:r>
          </w:p>
        </w:tc>
        <w:tc>
          <w:tcPr>
            <w:tcW w:w="2268" w:type="dxa"/>
            <w:shd w:val="clear" w:color="auto" w:fill="86C490"/>
          </w:tcPr>
          <w:p w14:paraId="48A82DA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1A08C8C8" w14:textId="77777777" w:rsidTr="008B7E54">
        <w:tc>
          <w:tcPr>
            <w:tcW w:w="1413" w:type="dxa"/>
          </w:tcPr>
          <w:p w14:paraId="67CD212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37E144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6DE028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Calibri"/>
                <w:color w:val="000000"/>
                <w:lang w:val="en-GB" w:eastAsia="ar-SA"/>
              </w:rPr>
              <w:t xml:space="preserve">The instrument must be equipped with a </w:t>
            </w:r>
            <w:r w:rsidRPr="00055DD4">
              <w:rPr>
                <w:rFonts w:ascii="Verdana" w:eastAsia="Times New Roman" w:hAnsi="Verdana" w:cs="Times New Roman"/>
                <w:lang w:val="en-GB"/>
              </w:rPr>
              <w:t xml:space="preserve">flange/bracket for applicability at the current platforms. This flange/bracket must be designed in INOX 316, </w:t>
            </w:r>
            <w:r w:rsidRPr="00055DD4">
              <w:rPr>
                <w:rFonts w:ascii="Verdana" w:eastAsia="Times New Roman" w:hAnsi="Verdana" w:cs="Times New Roman"/>
                <w:color w:val="000000"/>
                <w:lang w:val="en-GB"/>
              </w:rPr>
              <w:t>standard ISO 8501 3 P3 standard.</w:t>
            </w:r>
          </w:p>
        </w:tc>
        <w:tc>
          <w:tcPr>
            <w:tcW w:w="2268" w:type="dxa"/>
          </w:tcPr>
          <w:p w14:paraId="1E14ABA0" w14:textId="77777777" w:rsidR="0096362C" w:rsidRPr="00055DD4" w:rsidRDefault="0096362C" w:rsidP="00055DD4">
            <w:pPr>
              <w:keepNext/>
              <w:suppressAutoHyphens/>
              <w:autoSpaceDE w:val="0"/>
              <w:spacing w:before="40" w:after="40" w:line="240" w:lineRule="atLeast"/>
              <w:rPr>
                <w:rFonts w:ascii="Verdana" w:eastAsia="Times New Roman" w:hAnsi="Verdana" w:cs="Calibri"/>
                <w:color w:val="000000"/>
                <w:lang w:val="en-GB" w:eastAsia="ar-SA"/>
              </w:rPr>
            </w:pPr>
          </w:p>
        </w:tc>
      </w:tr>
      <w:tr w:rsidR="0096362C" w:rsidRPr="00AE3326" w14:paraId="6A0A66AE" w14:textId="77777777" w:rsidTr="008B7E54">
        <w:tc>
          <w:tcPr>
            <w:tcW w:w="1413" w:type="dxa"/>
          </w:tcPr>
          <w:p w14:paraId="5E0B683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6A9CB5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lang w:val="en-GB"/>
              </w:rPr>
              <w:t>Use the INOX 316 standard ISO 8501 3 P3 standard for application off-shore. The flange/ bracket of the LiDAR must correspond with the pedestal, in conformity with Appendix 2.1 Drawing pedestal mounting details.</w:t>
            </w:r>
          </w:p>
        </w:tc>
        <w:tc>
          <w:tcPr>
            <w:tcW w:w="2268" w:type="dxa"/>
          </w:tcPr>
          <w:p w14:paraId="6AEB904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rPr>
            </w:pPr>
          </w:p>
        </w:tc>
      </w:tr>
      <w:tr w:rsidR="0096362C" w:rsidRPr="00055DD4" w14:paraId="312AC129" w14:textId="77777777" w:rsidTr="008B7E54">
        <w:tc>
          <w:tcPr>
            <w:tcW w:w="1413" w:type="dxa"/>
          </w:tcPr>
          <w:p w14:paraId="2C12034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A15252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83FC30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01F1603" w14:textId="77777777" w:rsidTr="008B7E54">
        <w:tc>
          <w:tcPr>
            <w:tcW w:w="1413" w:type="dxa"/>
            <w:shd w:val="clear" w:color="auto" w:fill="E6E6E6"/>
          </w:tcPr>
          <w:p w14:paraId="504109E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VSE-53</w:t>
            </w:r>
          </w:p>
        </w:tc>
        <w:tc>
          <w:tcPr>
            <w:tcW w:w="6237" w:type="dxa"/>
            <w:gridSpan w:val="3"/>
            <w:shd w:val="clear" w:color="auto" w:fill="E6E6E6"/>
          </w:tcPr>
          <w:p w14:paraId="6A25AB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Earthing</w:t>
            </w:r>
          </w:p>
        </w:tc>
        <w:tc>
          <w:tcPr>
            <w:tcW w:w="2268" w:type="dxa"/>
            <w:shd w:val="clear" w:color="auto" w:fill="86C490"/>
          </w:tcPr>
          <w:p w14:paraId="423AAD8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b/>
                <w:lang w:val="en-GB" w:eastAsia="ar-SA"/>
              </w:rPr>
            </w:pPr>
          </w:p>
        </w:tc>
      </w:tr>
      <w:tr w:rsidR="0096362C" w:rsidRPr="00AE3326" w14:paraId="186231C7" w14:textId="77777777" w:rsidTr="008B7E54">
        <w:tc>
          <w:tcPr>
            <w:tcW w:w="1413" w:type="dxa"/>
          </w:tcPr>
          <w:p w14:paraId="239C5D5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0B67E5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418D8D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has the possibility to be properly earthed, in conformity with IEC60364.</w:t>
            </w:r>
          </w:p>
        </w:tc>
        <w:tc>
          <w:tcPr>
            <w:tcW w:w="2268" w:type="dxa"/>
          </w:tcPr>
          <w:p w14:paraId="3843B42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A918684" w14:textId="77777777" w:rsidTr="008B7E54">
        <w:tc>
          <w:tcPr>
            <w:tcW w:w="1413" w:type="dxa"/>
          </w:tcPr>
          <w:p w14:paraId="0A1C665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E8E5F7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36F1F00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C17922A" w14:textId="77777777" w:rsidTr="008B7E54">
        <w:tc>
          <w:tcPr>
            <w:tcW w:w="1413" w:type="dxa"/>
          </w:tcPr>
          <w:p w14:paraId="3BE2779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A124BE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AF675F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78F3B46" w14:textId="77777777" w:rsidTr="008B7E54">
        <w:tc>
          <w:tcPr>
            <w:tcW w:w="1413" w:type="dxa"/>
            <w:shd w:val="clear" w:color="auto" w:fill="E6E6E6"/>
          </w:tcPr>
          <w:p w14:paraId="3F4F398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VSE-54</w:t>
            </w:r>
          </w:p>
        </w:tc>
        <w:tc>
          <w:tcPr>
            <w:tcW w:w="6237" w:type="dxa"/>
            <w:gridSpan w:val="3"/>
            <w:shd w:val="clear" w:color="auto" w:fill="E6E6E6"/>
          </w:tcPr>
          <w:p w14:paraId="5D5E31C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Visibility</w:t>
            </w:r>
          </w:p>
        </w:tc>
        <w:tc>
          <w:tcPr>
            <w:tcW w:w="2268" w:type="dxa"/>
            <w:shd w:val="clear" w:color="auto" w:fill="86C490"/>
          </w:tcPr>
          <w:p w14:paraId="01A87B4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320FEF0A" w14:textId="77777777" w:rsidTr="008B7E54">
        <w:tc>
          <w:tcPr>
            <w:tcW w:w="1413" w:type="dxa"/>
          </w:tcPr>
          <w:p w14:paraId="0CE1C16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Requirement:</w:t>
            </w:r>
          </w:p>
        </w:tc>
        <w:tc>
          <w:tcPr>
            <w:tcW w:w="6237" w:type="dxa"/>
            <w:gridSpan w:val="3"/>
          </w:tcPr>
          <w:p w14:paraId="4BC54A9C"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The exterior of the device has a (combination of) colour(s) making the device well visible against a white, blue and/or grey background.</w:t>
            </w:r>
          </w:p>
        </w:tc>
        <w:tc>
          <w:tcPr>
            <w:tcW w:w="2268" w:type="dxa"/>
          </w:tcPr>
          <w:p w14:paraId="6ACC135E" w14:textId="77777777" w:rsidR="0096362C" w:rsidRPr="00055DD4" w:rsidRDefault="0096362C" w:rsidP="00055DD4">
            <w:pPr>
              <w:rPr>
                <w:rFonts w:ascii="Verdana" w:eastAsia="Times New Roman" w:hAnsi="Verdana" w:cs="Times New Roman"/>
                <w:lang w:val="en-GB" w:eastAsia="ar-SA"/>
              </w:rPr>
            </w:pPr>
          </w:p>
        </w:tc>
      </w:tr>
      <w:tr w:rsidR="0096362C" w:rsidRPr="00AE3326" w14:paraId="4490ABC5" w14:textId="77777777" w:rsidTr="008B7E54">
        <w:tc>
          <w:tcPr>
            <w:tcW w:w="1413" w:type="dxa"/>
          </w:tcPr>
          <w:p w14:paraId="2852301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740AE96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 order to prevent people from hitting the device, it must be well visible on sunny, cloudy, as well as foggy days.</w:t>
            </w:r>
          </w:p>
        </w:tc>
        <w:tc>
          <w:tcPr>
            <w:tcW w:w="2268" w:type="dxa"/>
          </w:tcPr>
          <w:p w14:paraId="61A9A7A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B7B4DF5" w14:textId="77777777" w:rsidTr="008B7E54">
        <w:tc>
          <w:tcPr>
            <w:tcW w:w="1413" w:type="dxa"/>
          </w:tcPr>
          <w:p w14:paraId="7D1A8E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EC8F26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E0907C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03E3B58" w14:textId="77777777" w:rsidTr="008B7E54">
        <w:tc>
          <w:tcPr>
            <w:tcW w:w="1413" w:type="dxa"/>
            <w:shd w:val="clear" w:color="auto" w:fill="E6E6E6"/>
          </w:tcPr>
          <w:p w14:paraId="046A779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VSE-55</w:t>
            </w:r>
          </w:p>
        </w:tc>
        <w:tc>
          <w:tcPr>
            <w:tcW w:w="6237" w:type="dxa"/>
            <w:gridSpan w:val="3"/>
            <w:shd w:val="clear" w:color="auto" w:fill="E6E6E6"/>
          </w:tcPr>
          <w:p w14:paraId="037994B3"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Securing</w:t>
            </w:r>
          </w:p>
        </w:tc>
        <w:tc>
          <w:tcPr>
            <w:tcW w:w="2268" w:type="dxa"/>
            <w:shd w:val="clear" w:color="auto" w:fill="86C490"/>
          </w:tcPr>
          <w:p w14:paraId="6A4A522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74E6AE98" w14:textId="77777777" w:rsidTr="008B7E54">
        <w:tc>
          <w:tcPr>
            <w:tcW w:w="1413" w:type="dxa"/>
          </w:tcPr>
          <w:p w14:paraId="2E777A0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38906CCD"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The device and accessories must be secured such that it remains in place (pedestal) at wind speeds of at least 60 metres per second.</w:t>
            </w:r>
          </w:p>
          <w:p w14:paraId="17AAD8A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104652E4" w14:textId="77777777" w:rsidR="0096362C" w:rsidRPr="00055DD4" w:rsidRDefault="0096362C" w:rsidP="00055DD4">
            <w:pPr>
              <w:rPr>
                <w:rFonts w:ascii="Verdana" w:eastAsia="Times New Roman" w:hAnsi="Verdana" w:cs="Times New Roman"/>
                <w:lang w:val="en-GB" w:eastAsia="ar-SA"/>
              </w:rPr>
            </w:pPr>
          </w:p>
        </w:tc>
      </w:tr>
      <w:tr w:rsidR="0096362C" w:rsidRPr="00AE3326" w14:paraId="686E9727" w14:textId="77777777" w:rsidTr="008B7E54">
        <w:tc>
          <w:tcPr>
            <w:tcW w:w="1413" w:type="dxa"/>
          </w:tcPr>
          <w:p w14:paraId="50C4FF2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07D071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device will be installed in an area that is frequently subject to high winds.</w:t>
            </w:r>
          </w:p>
        </w:tc>
        <w:tc>
          <w:tcPr>
            <w:tcW w:w="2268" w:type="dxa"/>
          </w:tcPr>
          <w:p w14:paraId="478585E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AE234AC" w14:textId="77777777" w:rsidTr="008B7E54">
        <w:tc>
          <w:tcPr>
            <w:tcW w:w="1413" w:type="dxa"/>
          </w:tcPr>
          <w:p w14:paraId="75A9A1C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7AF939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5BD513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B97C57A" w14:textId="77777777" w:rsidTr="008B7E54">
        <w:tc>
          <w:tcPr>
            <w:tcW w:w="1413" w:type="dxa"/>
            <w:shd w:val="clear" w:color="auto" w:fill="E6E6E6"/>
          </w:tcPr>
          <w:p w14:paraId="530BAE9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VSE-56</w:t>
            </w:r>
          </w:p>
        </w:tc>
        <w:tc>
          <w:tcPr>
            <w:tcW w:w="6237" w:type="dxa"/>
            <w:gridSpan w:val="3"/>
            <w:shd w:val="clear" w:color="auto" w:fill="E6E6E6"/>
          </w:tcPr>
          <w:p w14:paraId="02356CF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Maintenance interval liquids</w:t>
            </w:r>
          </w:p>
        </w:tc>
        <w:tc>
          <w:tcPr>
            <w:tcW w:w="2268" w:type="dxa"/>
            <w:shd w:val="clear" w:color="auto" w:fill="86C490"/>
          </w:tcPr>
          <w:p w14:paraId="56A1E33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7A598C3F" w14:textId="77777777" w:rsidTr="008B7E54">
        <w:tc>
          <w:tcPr>
            <w:tcW w:w="1413" w:type="dxa"/>
          </w:tcPr>
          <w:p w14:paraId="287F9EC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42FB20BE"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consumes liquids for regular functioning, the reservoir must be of such a size that replenishing is required only 1x per year.</w:t>
            </w:r>
          </w:p>
        </w:tc>
        <w:tc>
          <w:tcPr>
            <w:tcW w:w="2268" w:type="dxa"/>
          </w:tcPr>
          <w:p w14:paraId="3723FACE" w14:textId="77777777" w:rsidR="0096362C" w:rsidRPr="00055DD4" w:rsidRDefault="0096362C" w:rsidP="00055DD4">
            <w:pPr>
              <w:rPr>
                <w:rFonts w:ascii="Verdana" w:eastAsia="Times New Roman" w:hAnsi="Verdana" w:cs="Times New Roman"/>
                <w:lang w:val="en-GB" w:eastAsia="ar-SA"/>
              </w:rPr>
            </w:pPr>
          </w:p>
        </w:tc>
      </w:tr>
      <w:tr w:rsidR="0096362C" w:rsidRPr="00055DD4" w14:paraId="67D23593" w14:textId="77777777" w:rsidTr="008B7E54">
        <w:tc>
          <w:tcPr>
            <w:tcW w:w="1413" w:type="dxa"/>
          </w:tcPr>
          <w:p w14:paraId="58663DC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55DD77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C208D1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1358D23" w14:textId="77777777" w:rsidTr="008B7E54">
        <w:tc>
          <w:tcPr>
            <w:tcW w:w="1413" w:type="dxa"/>
          </w:tcPr>
          <w:p w14:paraId="065E306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673BDC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14362E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306B71D" w14:textId="77777777" w:rsidTr="008B7E54">
        <w:tc>
          <w:tcPr>
            <w:tcW w:w="1413" w:type="dxa"/>
            <w:shd w:val="clear" w:color="auto" w:fill="E6E6E6"/>
          </w:tcPr>
          <w:p w14:paraId="4E74360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VSE-57</w:t>
            </w:r>
          </w:p>
        </w:tc>
        <w:tc>
          <w:tcPr>
            <w:tcW w:w="6237" w:type="dxa"/>
            <w:gridSpan w:val="3"/>
            <w:shd w:val="clear" w:color="auto" w:fill="E6E6E6"/>
          </w:tcPr>
          <w:p w14:paraId="5B4AA13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Specification of liquids</w:t>
            </w:r>
          </w:p>
        </w:tc>
        <w:tc>
          <w:tcPr>
            <w:tcW w:w="2268" w:type="dxa"/>
            <w:shd w:val="clear" w:color="auto" w:fill="86C490"/>
          </w:tcPr>
          <w:p w14:paraId="5917D9A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0CC39ABD" w14:textId="77777777" w:rsidTr="008B7E54">
        <w:tc>
          <w:tcPr>
            <w:tcW w:w="1413" w:type="dxa"/>
          </w:tcPr>
          <w:p w14:paraId="33AB914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57F11E0C"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consumes liquids for regular functioning, the Contractor must provide insight by issuing specifications regarding suitable liquids.</w:t>
            </w:r>
          </w:p>
        </w:tc>
        <w:tc>
          <w:tcPr>
            <w:tcW w:w="2268" w:type="dxa"/>
          </w:tcPr>
          <w:p w14:paraId="581A8741" w14:textId="77777777" w:rsidR="0096362C" w:rsidRPr="00055DD4" w:rsidRDefault="0096362C" w:rsidP="00055DD4">
            <w:pPr>
              <w:rPr>
                <w:rFonts w:ascii="Verdana" w:eastAsia="Times New Roman" w:hAnsi="Verdana" w:cs="Times New Roman"/>
                <w:lang w:val="en-GB" w:eastAsia="ar-SA"/>
              </w:rPr>
            </w:pPr>
          </w:p>
        </w:tc>
      </w:tr>
      <w:tr w:rsidR="0096362C" w:rsidRPr="00055DD4" w14:paraId="0031F466" w14:textId="77777777" w:rsidTr="008B7E54">
        <w:tc>
          <w:tcPr>
            <w:tcW w:w="1413" w:type="dxa"/>
          </w:tcPr>
          <w:p w14:paraId="4713FB2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496233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ED1C2F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140896C" w14:textId="77777777" w:rsidTr="008B7E54">
        <w:tc>
          <w:tcPr>
            <w:tcW w:w="1413" w:type="dxa"/>
          </w:tcPr>
          <w:p w14:paraId="17799F0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FD6D5A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FCFC83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A7BA141" w14:textId="77777777" w:rsidTr="008B7E54">
        <w:tc>
          <w:tcPr>
            <w:tcW w:w="1413" w:type="dxa"/>
            <w:shd w:val="clear" w:color="auto" w:fill="E6E6E6"/>
          </w:tcPr>
          <w:p w14:paraId="63E4CAD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VSE-58</w:t>
            </w:r>
          </w:p>
        </w:tc>
        <w:tc>
          <w:tcPr>
            <w:tcW w:w="6237" w:type="dxa"/>
            <w:gridSpan w:val="3"/>
            <w:shd w:val="clear" w:color="auto" w:fill="E6E6E6"/>
          </w:tcPr>
          <w:p w14:paraId="5B46E622"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Temperature liquids</w:t>
            </w:r>
          </w:p>
        </w:tc>
        <w:tc>
          <w:tcPr>
            <w:tcW w:w="2268" w:type="dxa"/>
            <w:shd w:val="clear" w:color="auto" w:fill="86C490"/>
          </w:tcPr>
          <w:p w14:paraId="49F7977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202AE646" w14:textId="77777777" w:rsidTr="008B7E54">
        <w:tc>
          <w:tcPr>
            <w:tcW w:w="1413" w:type="dxa"/>
          </w:tcPr>
          <w:p w14:paraId="33E6045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1A41739F"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consumes liquids for regular functioning these must be enabled to be stored and used at the temperatures specified in VSE-39.</w:t>
            </w:r>
          </w:p>
        </w:tc>
        <w:tc>
          <w:tcPr>
            <w:tcW w:w="2268" w:type="dxa"/>
          </w:tcPr>
          <w:p w14:paraId="5BFD5175" w14:textId="77777777" w:rsidR="0096362C" w:rsidRPr="00055DD4" w:rsidRDefault="0096362C" w:rsidP="00055DD4">
            <w:pPr>
              <w:rPr>
                <w:rFonts w:ascii="Verdana" w:eastAsia="Times New Roman" w:hAnsi="Verdana" w:cs="Times New Roman"/>
                <w:lang w:val="en-GB" w:eastAsia="ar-SA"/>
              </w:rPr>
            </w:pPr>
          </w:p>
        </w:tc>
      </w:tr>
      <w:tr w:rsidR="0096362C" w:rsidRPr="00055DD4" w14:paraId="5FF56C9A" w14:textId="77777777" w:rsidTr="008B7E54">
        <w:tc>
          <w:tcPr>
            <w:tcW w:w="1413" w:type="dxa"/>
          </w:tcPr>
          <w:p w14:paraId="28D0CD1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D57E38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5FBFE65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1CDC7A5" w14:textId="77777777" w:rsidTr="008B7E54">
        <w:tc>
          <w:tcPr>
            <w:tcW w:w="1413" w:type="dxa"/>
          </w:tcPr>
          <w:p w14:paraId="6554429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C8B4AE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6C4AA8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5813771" w14:textId="77777777" w:rsidTr="008B7E54">
        <w:tc>
          <w:tcPr>
            <w:tcW w:w="1413" w:type="dxa"/>
            <w:shd w:val="clear" w:color="auto" w:fill="E6E6E6"/>
          </w:tcPr>
          <w:p w14:paraId="3E70C1E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VSE-59</w:t>
            </w:r>
          </w:p>
        </w:tc>
        <w:tc>
          <w:tcPr>
            <w:tcW w:w="6237" w:type="dxa"/>
            <w:gridSpan w:val="3"/>
            <w:shd w:val="clear" w:color="auto" w:fill="E6E6E6"/>
          </w:tcPr>
          <w:p w14:paraId="06CCC21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Wind speed liquids</w:t>
            </w:r>
          </w:p>
        </w:tc>
        <w:tc>
          <w:tcPr>
            <w:tcW w:w="2268" w:type="dxa"/>
            <w:shd w:val="clear" w:color="auto" w:fill="86C490"/>
          </w:tcPr>
          <w:p w14:paraId="783FDFF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AAB6C9E" w14:textId="77777777" w:rsidTr="008B7E54">
        <w:tc>
          <w:tcPr>
            <w:tcW w:w="1413" w:type="dxa"/>
          </w:tcPr>
          <w:p w14:paraId="0938C2F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619D550D"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consumes liquids for regular functioning, it should be possible to store and use it at wind speeds as specified in VSE-55.</w:t>
            </w:r>
          </w:p>
        </w:tc>
        <w:tc>
          <w:tcPr>
            <w:tcW w:w="2268" w:type="dxa"/>
          </w:tcPr>
          <w:p w14:paraId="6BD4B833" w14:textId="77777777" w:rsidR="0096362C" w:rsidRPr="00055DD4" w:rsidRDefault="0096362C" w:rsidP="00055DD4">
            <w:pPr>
              <w:rPr>
                <w:rFonts w:ascii="Verdana" w:eastAsia="Times New Roman" w:hAnsi="Verdana" w:cs="Times New Roman"/>
                <w:lang w:val="en-GB" w:eastAsia="ar-SA"/>
              </w:rPr>
            </w:pPr>
          </w:p>
        </w:tc>
      </w:tr>
      <w:tr w:rsidR="0096362C" w:rsidRPr="00055DD4" w14:paraId="11553FC7" w14:textId="77777777" w:rsidTr="008B7E54">
        <w:tc>
          <w:tcPr>
            <w:tcW w:w="1413" w:type="dxa"/>
          </w:tcPr>
          <w:p w14:paraId="7D72DF6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AF19C3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20267C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1EC854F" w14:textId="77777777" w:rsidTr="008B7E54">
        <w:tc>
          <w:tcPr>
            <w:tcW w:w="1413" w:type="dxa"/>
          </w:tcPr>
          <w:p w14:paraId="0E7C650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53C65B4" w14:textId="77777777" w:rsidR="0096362C" w:rsidRPr="00055DD4" w:rsidRDefault="0096362C" w:rsidP="00055DD4">
            <w:pPr>
              <w:keepNext/>
              <w:tabs>
                <w:tab w:val="center" w:pos="3990"/>
              </w:tabs>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9169205" w14:textId="77777777" w:rsidR="0096362C" w:rsidRPr="00055DD4" w:rsidRDefault="0096362C" w:rsidP="00055DD4">
            <w:pPr>
              <w:keepNext/>
              <w:tabs>
                <w:tab w:val="center" w:pos="3990"/>
              </w:tabs>
              <w:suppressAutoHyphens/>
              <w:autoSpaceDE w:val="0"/>
              <w:spacing w:before="40" w:after="40" w:line="240" w:lineRule="atLeast"/>
              <w:rPr>
                <w:rFonts w:ascii="Verdana" w:eastAsia="Times New Roman" w:hAnsi="Verdana" w:cs="Times New Roman"/>
                <w:lang w:val="en-GB" w:eastAsia="ar-SA"/>
              </w:rPr>
            </w:pPr>
          </w:p>
        </w:tc>
      </w:tr>
      <w:tr w:rsidR="0096362C" w:rsidRPr="00055DD4" w14:paraId="34E9CA69" w14:textId="77777777" w:rsidTr="008B7E54">
        <w:tc>
          <w:tcPr>
            <w:tcW w:w="1413" w:type="dxa"/>
            <w:shd w:val="clear" w:color="auto" w:fill="E6E6E6"/>
          </w:tcPr>
          <w:p w14:paraId="29C30A1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VSE-60</w:t>
            </w:r>
          </w:p>
        </w:tc>
        <w:tc>
          <w:tcPr>
            <w:tcW w:w="6237" w:type="dxa"/>
            <w:gridSpan w:val="3"/>
            <w:shd w:val="clear" w:color="auto" w:fill="E6E6E6"/>
          </w:tcPr>
          <w:p w14:paraId="3A668E1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Applicability of liquids</w:t>
            </w:r>
          </w:p>
        </w:tc>
        <w:tc>
          <w:tcPr>
            <w:tcW w:w="2268" w:type="dxa"/>
            <w:shd w:val="clear" w:color="auto" w:fill="86C490"/>
          </w:tcPr>
          <w:p w14:paraId="0B64CBC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4063E4F6" w14:textId="77777777" w:rsidTr="008B7E54">
        <w:tc>
          <w:tcPr>
            <w:tcW w:w="1413" w:type="dxa"/>
          </w:tcPr>
          <w:p w14:paraId="0806FE6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0F5B851A"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consumes liquids for regular functioning, these must be suitable for use at offshore locations.</w:t>
            </w:r>
          </w:p>
        </w:tc>
        <w:tc>
          <w:tcPr>
            <w:tcW w:w="2268" w:type="dxa"/>
          </w:tcPr>
          <w:p w14:paraId="450DE055" w14:textId="77777777" w:rsidR="0096362C" w:rsidRPr="00055DD4" w:rsidRDefault="0096362C" w:rsidP="00055DD4">
            <w:pPr>
              <w:rPr>
                <w:rFonts w:ascii="Verdana" w:eastAsia="Times New Roman" w:hAnsi="Verdana" w:cs="Times New Roman"/>
                <w:lang w:val="en-GB" w:eastAsia="ar-SA"/>
              </w:rPr>
            </w:pPr>
          </w:p>
        </w:tc>
      </w:tr>
      <w:tr w:rsidR="0096362C" w:rsidRPr="00AE3326" w14:paraId="3A4D6077" w14:textId="77777777" w:rsidTr="008B7E54">
        <w:tc>
          <w:tcPr>
            <w:tcW w:w="1413" w:type="dxa"/>
          </w:tcPr>
          <w:p w14:paraId="5353812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58F134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Also the liquids must comply with the directives of DNV GL and IEC.</w:t>
            </w:r>
          </w:p>
        </w:tc>
        <w:tc>
          <w:tcPr>
            <w:tcW w:w="2268" w:type="dxa"/>
          </w:tcPr>
          <w:p w14:paraId="1CE28D2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50B700F" w14:textId="77777777" w:rsidTr="008B7E54">
        <w:tc>
          <w:tcPr>
            <w:tcW w:w="1413" w:type="dxa"/>
          </w:tcPr>
          <w:p w14:paraId="457A8C8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96DBB9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51C31BB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520F807F" w14:textId="77777777" w:rsidTr="008B7E54">
        <w:tc>
          <w:tcPr>
            <w:tcW w:w="1413" w:type="dxa"/>
            <w:shd w:val="clear" w:color="auto" w:fill="E6E6E6"/>
          </w:tcPr>
          <w:p w14:paraId="62D6BFD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VSE-61</w:t>
            </w:r>
          </w:p>
        </w:tc>
        <w:tc>
          <w:tcPr>
            <w:tcW w:w="6237" w:type="dxa"/>
            <w:gridSpan w:val="3"/>
            <w:shd w:val="clear" w:color="auto" w:fill="E6E6E6"/>
          </w:tcPr>
          <w:p w14:paraId="638ABDD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Shielding the on/off button</w:t>
            </w:r>
          </w:p>
        </w:tc>
        <w:tc>
          <w:tcPr>
            <w:tcW w:w="2268" w:type="dxa"/>
            <w:shd w:val="clear" w:color="auto" w:fill="86C490"/>
          </w:tcPr>
          <w:p w14:paraId="5CA21BC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4AF56A2A" w14:textId="77777777" w:rsidTr="008B7E54">
        <w:tc>
          <w:tcPr>
            <w:tcW w:w="1413" w:type="dxa"/>
          </w:tcPr>
          <w:p w14:paraId="37C1699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11FDB84E" w14:textId="77777777" w:rsidR="0096362C" w:rsidRPr="00055DD4" w:rsidRDefault="0096362C" w:rsidP="00055DD4">
            <w:pPr>
              <w:rPr>
                <w:rFonts w:ascii="Verdana" w:eastAsia="Times New Roman" w:hAnsi="Verdana" w:cs="Times New Roman"/>
                <w:lang w:val="en-GB" w:eastAsia="nl-NL"/>
              </w:rPr>
            </w:pPr>
            <w:r w:rsidRPr="00055DD4">
              <w:rPr>
                <w:rFonts w:ascii="Verdana" w:eastAsia="Times New Roman" w:hAnsi="Verdana" w:cs="Times New Roman"/>
                <w:lang w:val="en-GB" w:eastAsia="ar-SA"/>
              </w:rPr>
              <w:t>If the device has an external on/off button, it must be possible to shield or detach it, to prevent unintentional deactivation.</w:t>
            </w:r>
          </w:p>
        </w:tc>
        <w:tc>
          <w:tcPr>
            <w:tcW w:w="2268" w:type="dxa"/>
          </w:tcPr>
          <w:p w14:paraId="4D943D03" w14:textId="77777777" w:rsidR="0096362C" w:rsidRPr="00055DD4" w:rsidRDefault="0096362C" w:rsidP="00055DD4">
            <w:pPr>
              <w:rPr>
                <w:rFonts w:ascii="Verdana" w:eastAsia="Times New Roman" w:hAnsi="Verdana" w:cs="Times New Roman"/>
                <w:lang w:val="en-GB" w:eastAsia="ar-SA"/>
              </w:rPr>
            </w:pPr>
          </w:p>
        </w:tc>
      </w:tr>
      <w:tr w:rsidR="0096362C" w:rsidRPr="00055DD4" w14:paraId="09484313" w14:textId="77777777" w:rsidTr="008B7E54">
        <w:tc>
          <w:tcPr>
            <w:tcW w:w="1413" w:type="dxa"/>
          </w:tcPr>
          <w:p w14:paraId="43F6B17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A01E9E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6677496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EAFD0D9" w14:textId="77777777" w:rsidTr="008B7E54">
        <w:tc>
          <w:tcPr>
            <w:tcW w:w="1413" w:type="dxa"/>
          </w:tcPr>
          <w:p w14:paraId="3441E20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E89143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BDA3F0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AE89ABF" w14:textId="77777777" w:rsidTr="008B7E54">
        <w:tc>
          <w:tcPr>
            <w:tcW w:w="1413" w:type="dxa"/>
            <w:shd w:val="clear" w:color="auto" w:fill="E6E6E6"/>
          </w:tcPr>
          <w:p w14:paraId="09EBD340"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VSE-62</w:t>
            </w:r>
          </w:p>
        </w:tc>
        <w:tc>
          <w:tcPr>
            <w:tcW w:w="6237" w:type="dxa"/>
            <w:gridSpan w:val="3"/>
            <w:shd w:val="clear" w:color="auto" w:fill="E6E6E6"/>
          </w:tcPr>
          <w:p w14:paraId="3713FD7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Storage of data</w:t>
            </w:r>
          </w:p>
        </w:tc>
        <w:tc>
          <w:tcPr>
            <w:tcW w:w="2268" w:type="dxa"/>
            <w:shd w:val="clear" w:color="auto" w:fill="86C490"/>
          </w:tcPr>
          <w:p w14:paraId="14F089F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275B2EB0" w14:textId="77777777" w:rsidTr="008B7E54">
        <w:tc>
          <w:tcPr>
            <w:tcW w:w="1413" w:type="dxa"/>
          </w:tcPr>
          <w:p w14:paraId="788574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Requirement:</w:t>
            </w:r>
          </w:p>
          <w:p w14:paraId="32C2928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D7D3E7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have the possibility to store the standard measuring data for a period of at least one year.</w:t>
            </w:r>
          </w:p>
        </w:tc>
        <w:tc>
          <w:tcPr>
            <w:tcW w:w="2268" w:type="dxa"/>
          </w:tcPr>
          <w:p w14:paraId="78D1E56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1DDE8D12" w14:textId="77777777" w:rsidTr="008B7E54">
        <w:tc>
          <w:tcPr>
            <w:tcW w:w="1413" w:type="dxa"/>
          </w:tcPr>
          <w:p w14:paraId="701AD04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FB62D4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color w:val="000000"/>
                <w:lang w:val="en-GB" w:eastAsia="ar-SA"/>
              </w:rPr>
              <w:t>This refers to the data described in VSE-20</w:t>
            </w:r>
          </w:p>
        </w:tc>
        <w:tc>
          <w:tcPr>
            <w:tcW w:w="2268" w:type="dxa"/>
          </w:tcPr>
          <w:p w14:paraId="1AF4013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09B913D8" w14:textId="77777777" w:rsidTr="008B7E54">
        <w:tc>
          <w:tcPr>
            <w:tcW w:w="1413" w:type="dxa"/>
          </w:tcPr>
          <w:p w14:paraId="7DD69DF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D76EFF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46DF908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2C1FFCF" w14:textId="77777777" w:rsidTr="008B7E54">
        <w:tc>
          <w:tcPr>
            <w:tcW w:w="1413" w:type="dxa"/>
            <w:shd w:val="clear" w:color="auto" w:fill="E6E6E6"/>
          </w:tcPr>
          <w:p w14:paraId="1C3AF5C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VSE-63</w:t>
            </w:r>
          </w:p>
        </w:tc>
        <w:tc>
          <w:tcPr>
            <w:tcW w:w="6237" w:type="dxa"/>
            <w:gridSpan w:val="3"/>
            <w:shd w:val="clear" w:color="auto" w:fill="E6E6E6"/>
          </w:tcPr>
          <w:p w14:paraId="1CF4730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Operating system</w:t>
            </w:r>
          </w:p>
        </w:tc>
        <w:tc>
          <w:tcPr>
            <w:tcW w:w="2268" w:type="dxa"/>
            <w:shd w:val="clear" w:color="auto" w:fill="86C490"/>
          </w:tcPr>
          <w:p w14:paraId="68ED4D7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4F5E2150" w14:textId="77777777" w:rsidTr="008B7E54">
        <w:tc>
          <w:tcPr>
            <w:tcW w:w="1413" w:type="dxa"/>
          </w:tcPr>
          <w:p w14:paraId="177F94C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147B2B0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42F514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internal operating system (OS) of the instrument must be supported by the supplier of the OS for at least 10 years.</w:t>
            </w:r>
          </w:p>
        </w:tc>
        <w:tc>
          <w:tcPr>
            <w:tcW w:w="2268" w:type="dxa"/>
          </w:tcPr>
          <w:p w14:paraId="364D526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r>
      <w:tr w:rsidR="0096362C" w:rsidRPr="00AE3326" w14:paraId="4C361318" w14:textId="77777777" w:rsidTr="008B7E54">
        <w:tc>
          <w:tcPr>
            <w:tcW w:w="1413" w:type="dxa"/>
          </w:tcPr>
          <w:p w14:paraId="6930DE3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2CAC4B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color w:val="000000"/>
                <w:lang w:val="en-GB" w:eastAsia="ar-SA"/>
              </w:rPr>
              <w:t>The system must comply with the Baseline Information Security Government (BIO). The Contractor will be requested to indicate which OS will be used and in which way it will be supported during the 10 years after delivery.</w:t>
            </w:r>
          </w:p>
        </w:tc>
        <w:tc>
          <w:tcPr>
            <w:tcW w:w="2268" w:type="dxa"/>
          </w:tcPr>
          <w:p w14:paraId="07EA8D2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75490FBE" w14:textId="77777777" w:rsidTr="008B7E54">
        <w:tc>
          <w:tcPr>
            <w:tcW w:w="1413" w:type="dxa"/>
          </w:tcPr>
          <w:p w14:paraId="5187583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04FD6F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1F5FF1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459E86A" w14:textId="77777777" w:rsidTr="008B7E54">
        <w:tc>
          <w:tcPr>
            <w:tcW w:w="1413" w:type="dxa"/>
            <w:shd w:val="clear" w:color="auto" w:fill="E6E6E6"/>
          </w:tcPr>
          <w:p w14:paraId="0EEDD0C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VSE-64</w:t>
            </w:r>
          </w:p>
        </w:tc>
        <w:tc>
          <w:tcPr>
            <w:tcW w:w="6237" w:type="dxa"/>
            <w:gridSpan w:val="3"/>
            <w:shd w:val="clear" w:color="auto" w:fill="E6E6E6"/>
          </w:tcPr>
          <w:p w14:paraId="54702E2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Software</w:t>
            </w:r>
          </w:p>
        </w:tc>
        <w:tc>
          <w:tcPr>
            <w:tcW w:w="2268" w:type="dxa"/>
            <w:shd w:val="clear" w:color="auto" w:fill="86C490"/>
          </w:tcPr>
          <w:p w14:paraId="6EA7544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34073F30" w14:textId="77777777" w:rsidTr="008B7E54">
        <w:tc>
          <w:tcPr>
            <w:tcW w:w="1413" w:type="dxa"/>
          </w:tcPr>
          <w:p w14:paraId="2835E74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6F64E2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22222E2D" w14:textId="77777777" w:rsidR="0096362C" w:rsidRPr="00055DD4" w:rsidRDefault="0096362C" w:rsidP="00055DD4">
            <w:pPr>
              <w:suppressAutoHyphens/>
              <w:spacing w:after="40" w:line="240" w:lineRule="atLeast"/>
              <w:rPr>
                <w:rFonts w:ascii="Verdana" w:eastAsia="Times New Roman" w:hAnsi="Verdana" w:cs="Times New Roman"/>
                <w:highlight w:val="yellow"/>
                <w:lang w:val="en-GB" w:eastAsia="ar-SA"/>
              </w:rPr>
            </w:pPr>
            <w:r w:rsidRPr="00055DD4">
              <w:rPr>
                <w:rFonts w:ascii="Verdana" w:eastAsia="Times New Roman" w:hAnsi="Verdana" w:cs="Times New Roman"/>
                <w:color w:val="000000"/>
                <w:lang w:val="en-GB" w:eastAsia="ar-SA"/>
              </w:rPr>
              <w:t>Software for data processing must be available on different operating systems, including Windows.</w:t>
            </w:r>
          </w:p>
        </w:tc>
        <w:tc>
          <w:tcPr>
            <w:tcW w:w="2268" w:type="dxa"/>
          </w:tcPr>
          <w:p w14:paraId="14524AAB" w14:textId="77777777" w:rsidR="0096362C" w:rsidRPr="00055DD4" w:rsidRDefault="0096362C" w:rsidP="00055DD4">
            <w:pPr>
              <w:suppressAutoHyphens/>
              <w:spacing w:after="40" w:line="240" w:lineRule="atLeast"/>
              <w:rPr>
                <w:rFonts w:ascii="Verdana" w:eastAsia="Times New Roman" w:hAnsi="Verdana" w:cs="Times New Roman"/>
                <w:color w:val="000000"/>
                <w:lang w:val="en-GB" w:eastAsia="ar-SA"/>
              </w:rPr>
            </w:pPr>
          </w:p>
        </w:tc>
      </w:tr>
      <w:tr w:rsidR="0096362C" w:rsidRPr="00055DD4" w14:paraId="28D34ED7" w14:textId="77777777" w:rsidTr="008B7E54">
        <w:tc>
          <w:tcPr>
            <w:tcW w:w="1413" w:type="dxa"/>
          </w:tcPr>
          <w:p w14:paraId="150FEFB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1F6B890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7B73E98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16BCC80D" w14:textId="77777777" w:rsidTr="008B7E54">
        <w:tc>
          <w:tcPr>
            <w:tcW w:w="1413" w:type="dxa"/>
          </w:tcPr>
          <w:p w14:paraId="4D8463B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AF387D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1BAEAA0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81365EE" w14:textId="77777777" w:rsidTr="008B7E54">
        <w:tc>
          <w:tcPr>
            <w:tcW w:w="1413" w:type="dxa"/>
            <w:shd w:val="clear" w:color="auto" w:fill="E6E6E6"/>
          </w:tcPr>
          <w:p w14:paraId="63534C7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VSE-65</w:t>
            </w:r>
          </w:p>
        </w:tc>
        <w:tc>
          <w:tcPr>
            <w:tcW w:w="6237" w:type="dxa"/>
            <w:gridSpan w:val="3"/>
            <w:shd w:val="clear" w:color="auto" w:fill="E6E6E6"/>
          </w:tcPr>
          <w:p w14:paraId="0DA9AF2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Software updates</w:t>
            </w:r>
          </w:p>
        </w:tc>
        <w:tc>
          <w:tcPr>
            <w:tcW w:w="2268" w:type="dxa"/>
            <w:shd w:val="clear" w:color="auto" w:fill="86C490"/>
          </w:tcPr>
          <w:p w14:paraId="41B2166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BCC5526" w14:textId="77777777" w:rsidTr="008B7E54">
        <w:tc>
          <w:tcPr>
            <w:tcW w:w="1413" w:type="dxa"/>
          </w:tcPr>
          <w:p w14:paraId="4B3A51D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1762CB60" w14:textId="77777777" w:rsidR="0096362C" w:rsidRPr="00055DD4" w:rsidRDefault="0096362C" w:rsidP="00055DD4">
            <w:pPr>
              <w:suppressAutoHyphens/>
              <w:autoSpaceDE w:val="0"/>
              <w:spacing w:before="40" w:after="40" w:line="240" w:lineRule="atLeast"/>
              <w:rPr>
                <w:rFonts w:ascii="Verdana" w:eastAsia="Times New Roman" w:hAnsi="Verdana" w:cs="Calibri"/>
                <w:color w:val="000000"/>
                <w:lang w:val="en-GB" w:eastAsia="ar-SA"/>
              </w:rPr>
            </w:pPr>
            <w:r w:rsidRPr="00055DD4">
              <w:rPr>
                <w:rFonts w:ascii="Verdana" w:eastAsia="Times New Roman" w:hAnsi="Verdana" w:cs="Calibri"/>
                <w:color w:val="000000"/>
                <w:lang w:val="en-GB" w:eastAsia="ar-SA"/>
              </w:rPr>
              <w:t>The Contractor is obliged to inform parties, to be determined by</w:t>
            </w:r>
            <w:r w:rsidRPr="00055DD4">
              <w:rPr>
                <w:rFonts w:ascii="Verdana" w:eastAsia="Times New Roman" w:hAnsi="Verdana" w:cs="Times New Roman"/>
                <w:lang w:val="en-GB" w:eastAsia="ar-SA"/>
              </w:rPr>
              <w:t xml:space="preserve"> Client, in the event of software updates </w:t>
            </w:r>
            <w:r w:rsidRPr="00055DD4">
              <w:rPr>
                <w:rFonts w:ascii="Verdana" w:eastAsia="Times New Roman" w:hAnsi="Verdana" w:cs="Calibri"/>
                <w:color w:val="000000"/>
                <w:lang w:val="en-GB" w:eastAsia="ar-SA"/>
              </w:rPr>
              <w:t>(new software or firmware update, becoming available for the instrument). This comprises new features as well as patches (for problems identified).</w:t>
            </w:r>
          </w:p>
          <w:p w14:paraId="4420D7AC" w14:textId="77777777" w:rsidR="0096362C" w:rsidRPr="00055DD4" w:rsidRDefault="0096362C" w:rsidP="00055DD4">
            <w:pPr>
              <w:suppressAutoHyphens/>
              <w:autoSpaceDE w:val="0"/>
              <w:spacing w:before="40" w:after="40" w:line="240" w:lineRule="atLeast"/>
              <w:rPr>
                <w:rFonts w:ascii="Verdana" w:eastAsia="Times New Roman" w:hAnsi="Verdana" w:cs="Calibri"/>
                <w:color w:val="000000"/>
                <w:lang w:val="en-GB" w:eastAsia="ar-SA"/>
              </w:rPr>
            </w:pPr>
            <w:r w:rsidRPr="00055DD4">
              <w:rPr>
                <w:rFonts w:ascii="Verdana" w:eastAsia="Times New Roman" w:hAnsi="Verdana" w:cs="Calibri"/>
                <w:color w:val="000000"/>
                <w:lang w:val="en-GB" w:eastAsia="ar-SA"/>
              </w:rPr>
              <w:t>This information contains the content of the update, the consequences for the use and the estimation whether or not it is critical. All software updates and security updates will be made available without charge, during the entire usage period (at least 10 years).</w:t>
            </w:r>
          </w:p>
        </w:tc>
        <w:tc>
          <w:tcPr>
            <w:tcW w:w="2268" w:type="dxa"/>
          </w:tcPr>
          <w:p w14:paraId="3AFECB5C" w14:textId="77777777" w:rsidR="0096362C" w:rsidRPr="00055DD4" w:rsidRDefault="0096362C" w:rsidP="00055DD4">
            <w:pPr>
              <w:suppressAutoHyphens/>
              <w:autoSpaceDE w:val="0"/>
              <w:spacing w:before="40" w:after="40" w:line="240" w:lineRule="atLeast"/>
              <w:rPr>
                <w:rFonts w:ascii="Verdana" w:eastAsia="Times New Roman" w:hAnsi="Verdana" w:cs="Calibri"/>
                <w:color w:val="000000"/>
                <w:lang w:val="en-GB" w:eastAsia="ar-SA"/>
              </w:rPr>
            </w:pPr>
          </w:p>
        </w:tc>
      </w:tr>
      <w:tr w:rsidR="0096362C" w:rsidRPr="00AE3326" w14:paraId="77A642D2" w14:textId="77777777" w:rsidTr="008B7E54">
        <w:tc>
          <w:tcPr>
            <w:tcW w:w="1413" w:type="dxa"/>
          </w:tcPr>
          <w:p w14:paraId="48EB6CA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AB3C79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Installation of updates must take place after approval by Client.</w:t>
            </w:r>
          </w:p>
        </w:tc>
        <w:tc>
          <w:tcPr>
            <w:tcW w:w="2268" w:type="dxa"/>
          </w:tcPr>
          <w:p w14:paraId="2DFDAB6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98D6BD6" w14:textId="77777777" w:rsidTr="008B7E54">
        <w:tc>
          <w:tcPr>
            <w:tcW w:w="1413" w:type="dxa"/>
          </w:tcPr>
          <w:p w14:paraId="405E646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03EB5D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00D2943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88825FE" w14:textId="77777777" w:rsidTr="008B7E54">
        <w:tc>
          <w:tcPr>
            <w:tcW w:w="1413" w:type="dxa"/>
            <w:shd w:val="clear" w:color="auto" w:fill="E6E6E6"/>
          </w:tcPr>
          <w:p w14:paraId="316EAEC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VSE-66</w:t>
            </w:r>
          </w:p>
        </w:tc>
        <w:tc>
          <w:tcPr>
            <w:tcW w:w="6237" w:type="dxa"/>
            <w:gridSpan w:val="3"/>
            <w:shd w:val="clear" w:color="auto" w:fill="E6E6E6"/>
          </w:tcPr>
          <w:p w14:paraId="7E33994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Submittal of data</w:t>
            </w:r>
          </w:p>
        </w:tc>
        <w:tc>
          <w:tcPr>
            <w:tcW w:w="2268" w:type="dxa"/>
            <w:shd w:val="clear" w:color="auto" w:fill="86C490"/>
          </w:tcPr>
          <w:p w14:paraId="1C8D01B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4B422CC0" w14:textId="77777777" w:rsidTr="008B7E54">
        <w:tc>
          <w:tcPr>
            <w:tcW w:w="1413" w:type="dxa"/>
          </w:tcPr>
          <w:p w14:paraId="4A2670E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FC6B39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44E3DDD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LiDAR must make the required data available within 2 minutes after the end of the observation-interval.</w:t>
            </w:r>
          </w:p>
        </w:tc>
        <w:tc>
          <w:tcPr>
            <w:tcW w:w="2268" w:type="dxa"/>
          </w:tcPr>
          <w:p w14:paraId="74C1D62B"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551614F" w14:textId="77777777" w:rsidTr="008B7E54">
        <w:tc>
          <w:tcPr>
            <w:tcW w:w="1413" w:type="dxa"/>
          </w:tcPr>
          <w:p w14:paraId="44BBA8C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E46AAC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2811FE3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7E3F43A0" w14:textId="77777777" w:rsidTr="008B7E54">
        <w:tc>
          <w:tcPr>
            <w:tcW w:w="1413" w:type="dxa"/>
          </w:tcPr>
          <w:p w14:paraId="2E0F06C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11844D3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Test.</w:t>
            </w:r>
          </w:p>
        </w:tc>
        <w:tc>
          <w:tcPr>
            <w:tcW w:w="2268" w:type="dxa"/>
          </w:tcPr>
          <w:p w14:paraId="1B93556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B19E2CF" w14:textId="77777777" w:rsidTr="008B7E54">
        <w:tc>
          <w:tcPr>
            <w:tcW w:w="1413" w:type="dxa"/>
            <w:shd w:val="clear" w:color="auto" w:fill="E6E6E6"/>
          </w:tcPr>
          <w:p w14:paraId="5C1245B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VSE-67</w:t>
            </w:r>
          </w:p>
        </w:tc>
        <w:tc>
          <w:tcPr>
            <w:tcW w:w="6237" w:type="dxa"/>
            <w:gridSpan w:val="3"/>
            <w:shd w:val="clear" w:color="auto" w:fill="E6E6E6"/>
          </w:tcPr>
          <w:p w14:paraId="4409493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Data format</w:t>
            </w:r>
          </w:p>
        </w:tc>
        <w:tc>
          <w:tcPr>
            <w:tcW w:w="2268" w:type="dxa"/>
            <w:shd w:val="clear" w:color="auto" w:fill="86C490"/>
          </w:tcPr>
          <w:p w14:paraId="334B4EC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7EE11D00" w14:textId="77777777" w:rsidTr="008B7E54">
        <w:tc>
          <w:tcPr>
            <w:tcW w:w="1413" w:type="dxa"/>
          </w:tcPr>
          <w:p w14:paraId="5B1F1A1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3386D4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6C4E182"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data format of the datafiles must be generally legible, such as ASCII, CSV or NetCDF and not-own (non-proprietary). </w:t>
            </w:r>
          </w:p>
          <w:p w14:paraId="3A0C1237" w14:textId="77777777" w:rsidR="0096362C" w:rsidRPr="00055DD4" w:rsidRDefault="0096362C" w:rsidP="00055DD4">
            <w:pPr>
              <w:rPr>
                <w:rFonts w:ascii="Verdana" w:eastAsia="Times New Roman" w:hAnsi="Verdana" w:cs="Times New Roman"/>
                <w:lang w:val="en-GB" w:eastAsia="nl-NL"/>
              </w:rPr>
            </w:pPr>
          </w:p>
        </w:tc>
        <w:tc>
          <w:tcPr>
            <w:tcW w:w="2268" w:type="dxa"/>
          </w:tcPr>
          <w:p w14:paraId="7C23A796" w14:textId="77777777" w:rsidR="0096362C" w:rsidRPr="00055DD4" w:rsidRDefault="0096362C" w:rsidP="00055DD4">
            <w:pPr>
              <w:rPr>
                <w:rFonts w:ascii="Verdana" w:eastAsia="Times New Roman" w:hAnsi="Verdana" w:cs="Times New Roman"/>
                <w:lang w:val="en-GB" w:eastAsia="ar-SA"/>
              </w:rPr>
            </w:pPr>
          </w:p>
        </w:tc>
      </w:tr>
      <w:tr w:rsidR="0096362C" w:rsidRPr="00055DD4" w14:paraId="7C3FD64E" w14:textId="77777777" w:rsidTr="008B7E54">
        <w:tc>
          <w:tcPr>
            <w:tcW w:w="1413" w:type="dxa"/>
          </w:tcPr>
          <w:p w14:paraId="1D227E6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F58744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If the instrument only issues files with an own (proprietary) data format, software must be made available for this without charge, in order to be able to process into a generally legible format. This software must also comply with VSE-64.</w:t>
            </w:r>
          </w:p>
        </w:tc>
        <w:tc>
          <w:tcPr>
            <w:tcW w:w="2268" w:type="dxa"/>
          </w:tcPr>
          <w:p w14:paraId="0F70FA5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65FF60D" w14:textId="77777777" w:rsidTr="008B7E54">
        <w:tc>
          <w:tcPr>
            <w:tcW w:w="1413" w:type="dxa"/>
          </w:tcPr>
          <w:p w14:paraId="380D693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58A5EF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Test.</w:t>
            </w:r>
          </w:p>
        </w:tc>
        <w:tc>
          <w:tcPr>
            <w:tcW w:w="2268" w:type="dxa"/>
          </w:tcPr>
          <w:p w14:paraId="586ADAF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3126DCC" w14:textId="77777777" w:rsidTr="008B7E54">
        <w:tc>
          <w:tcPr>
            <w:tcW w:w="1413" w:type="dxa"/>
            <w:shd w:val="clear" w:color="auto" w:fill="E6E6E6"/>
          </w:tcPr>
          <w:p w14:paraId="7A6F17E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VSE-68</w:t>
            </w:r>
          </w:p>
        </w:tc>
        <w:tc>
          <w:tcPr>
            <w:tcW w:w="6237" w:type="dxa"/>
            <w:gridSpan w:val="3"/>
            <w:shd w:val="clear" w:color="auto" w:fill="E6E6E6"/>
          </w:tcPr>
          <w:p w14:paraId="12F4E83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Data availability</w:t>
            </w:r>
          </w:p>
        </w:tc>
        <w:tc>
          <w:tcPr>
            <w:tcW w:w="2268" w:type="dxa"/>
            <w:shd w:val="clear" w:color="auto" w:fill="86C490"/>
          </w:tcPr>
          <w:p w14:paraId="587C493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3EAA255A" w14:textId="77777777" w:rsidTr="008B7E54">
        <w:tc>
          <w:tcPr>
            <w:tcW w:w="1413" w:type="dxa"/>
          </w:tcPr>
          <w:p w14:paraId="650AED4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F3D58D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F85213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wind LiDAR must provide the required QC-data (as explained in VSE-19) with an availability of at least 95% (of the uptime of the device) at a measuring height of 120 m above the LiDAR device.</w:t>
            </w:r>
          </w:p>
        </w:tc>
        <w:tc>
          <w:tcPr>
            <w:tcW w:w="2268" w:type="dxa"/>
          </w:tcPr>
          <w:p w14:paraId="51582C5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215B840B" w14:textId="77777777" w:rsidTr="008B7E54">
        <w:tc>
          <w:tcPr>
            <w:tcW w:w="1413" w:type="dxa"/>
          </w:tcPr>
          <w:p w14:paraId="2067D16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Note:</w:t>
            </w:r>
          </w:p>
        </w:tc>
        <w:tc>
          <w:tcPr>
            <w:tcW w:w="6237" w:type="dxa"/>
            <w:gridSpan w:val="3"/>
          </w:tcPr>
          <w:p w14:paraId="49DA135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 Specific weather conditions, such as thick fog or low clouds, may cause limitations to the provision of QC-data. However, given the climatological conditions of the measuring locations provided, the instrument should be able to provide QC-data during 95% of the time (that the instrument is operable), at a height of 120 m above the LiDAR device, over a period of 12 months.</w:t>
            </w:r>
          </w:p>
        </w:tc>
        <w:tc>
          <w:tcPr>
            <w:tcW w:w="2268" w:type="dxa"/>
          </w:tcPr>
          <w:p w14:paraId="4E25F60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29BFC7E" w14:textId="77777777" w:rsidTr="008B7E54">
        <w:tc>
          <w:tcPr>
            <w:tcW w:w="1413" w:type="dxa"/>
          </w:tcPr>
          <w:p w14:paraId="4EE56141"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0D0CA7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74F4E90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9989CED" w14:textId="77777777" w:rsidTr="008B7E54">
        <w:tc>
          <w:tcPr>
            <w:tcW w:w="1413" w:type="dxa"/>
            <w:shd w:val="clear" w:color="auto" w:fill="E6E6E6"/>
          </w:tcPr>
          <w:p w14:paraId="653256E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VSE-69</w:t>
            </w:r>
          </w:p>
        </w:tc>
        <w:tc>
          <w:tcPr>
            <w:tcW w:w="6237" w:type="dxa"/>
            <w:gridSpan w:val="3"/>
            <w:shd w:val="clear" w:color="auto" w:fill="E6E6E6"/>
          </w:tcPr>
          <w:p w14:paraId="573C896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Network interface</w:t>
            </w:r>
          </w:p>
        </w:tc>
        <w:tc>
          <w:tcPr>
            <w:tcW w:w="2268" w:type="dxa"/>
            <w:shd w:val="clear" w:color="auto" w:fill="86C490"/>
          </w:tcPr>
          <w:p w14:paraId="486FF1B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393B6AF6" w14:textId="77777777" w:rsidTr="008B7E54">
        <w:tc>
          <w:tcPr>
            <w:tcW w:w="1413" w:type="dxa"/>
          </w:tcPr>
          <w:p w14:paraId="3EC8E05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3B53B5A3"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156BF8F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instrument must have at least one standard ethernet connection, based on the TCP/IP protocol (IPv4) and be equipped with a RJ45 connection. </w:t>
            </w:r>
          </w:p>
          <w:p w14:paraId="6A3C0CC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1CC211D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Any other ways of communication must be deactivated manually by the Contractor.</w:t>
            </w:r>
          </w:p>
        </w:tc>
        <w:tc>
          <w:tcPr>
            <w:tcW w:w="2268" w:type="dxa"/>
          </w:tcPr>
          <w:p w14:paraId="5C335B1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BB537DD" w14:textId="77777777" w:rsidTr="008B7E54">
        <w:tc>
          <w:tcPr>
            <w:tcW w:w="1413" w:type="dxa"/>
          </w:tcPr>
          <w:p w14:paraId="378329C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3DE6529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47FA630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05847D7D" w14:textId="77777777" w:rsidTr="008B7E54">
        <w:tc>
          <w:tcPr>
            <w:tcW w:w="1413" w:type="dxa"/>
          </w:tcPr>
          <w:p w14:paraId="222D07F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3497006C"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Testing, Documentation.</w:t>
            </w:r>
          </w:p>
        </w:tc>
        <w:tc>
          <w:tcPr>
            <w:tcW w:w="2268" w:type="dxa"/>
          </w:tcPr>
          <w:p w14:paraId="1FF7EE7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4C187CF" w14:textId="77777777" w:rsidTr="008B7E54">
        <w:tc>
          <w:tcPr>
            <w:tcW w:w="1413" w:type="dxa"/>
            <w:shd w:val="clear" w:color="auto" w:fill="E6E6E6"/>
          </w:tcPr>
          <w:p w14:paraId="46CEDC9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VSE-70</w:t>
            </w:r>
          </w:p>
        </w:tc>
        <w:tc>
          <w:tcPr>
            <w:tcW w:w="6237" w:type="dxa"/>
            <w:gridSpan w:val="3"/>
            <w:shd w:val="clear" w:color="auto" w:fill="E6E6E6"/>
          </w:tcPr>
          <w:p w14:paraId="08F208F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Ethernet network connection</w:t>
            </w:r>
          </w:p>
        </w:tc>
        <w:tc>
          <w:tcPr>
            <w:tcW w:w="2268" w:type="dxa"/>
            <w:shd w:val="clear" w:color="auto" w:fill="86C490"/>
          </w:tcPr>
          <w:p w14:paraId="484FB43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7456206A" w14:textId="77777777" w:rsidTr="008B7E54">
        <w:tc>
          <w:tcPr>
            <w:tcW w:w="1413" w:type="dxa"/>
          </w:tcPr>
          <w:p w14:paraId="7F83E44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1D8FD4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7C78D73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is remotely approachable for reading data as well as operation of the local operating system via an Ethernet network connection.</w:t>
            </w:r>
          </w:p>
        </w:tc>
        <w:tc>
          <w:tcPr>
            <w:tcW w:w="2268" w:type="dxa"/>
          </w:tcPr>
          <w:p w14:paraId="42E55E0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7E26F7DD" w14:textId="77777777" w:rsidTr="008B7E54">
        <w:tc>
          <w:tcPr>
            <w:tcW w:w="1413" w:type="dxa"/>
          </w:tcPr>
          <w:p w14:paraId="272680D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B29752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c>
          <w:tcPr>
            <w:tcW w:w="2268" w:type="dxa"/>
          </w:tcPr>
          <w:p w14:paraId="5080F43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p>
        </w:tc>
      </w:tr>
      <w:tr w:rsidR="0096362C" w:rsidRPr="00055DD4" w14:paraId="1510ADB8" w14:textId="77777777" w:rsidTr="008B7E54">
        <w:tc>
          <w:tcPr>
            <w:tcW w:w="1413" w:type="dxa"/>
          </w:tcPr>
          <w:p w14:paraId="37FFD777"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CF9C592"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Test, Documentation.</w:t>
            </w:r>
          </w:p>
        </w:tc>
        <w:tc>
          <w:tcPr>
            <w:tcW w:w="2268" w:type="dxa"/>
          </w:tcPr>
          <w:p w14:paraId="451D6DF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4C250979" w14:textId="77777777" w:rsidTr="008B7E54">
        <w:tc>
          <w:tcPr>
            <w:tcW w:w="1413" w:type="dxa"/>
            <w:shd w:val="clear" w:color="auto" w:fill="E6E6E6"/>
          </w:tcPr>
          <w:p w14:paraId="3BE5318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VSE-71</w:t>
            </w:r>
          </w:p>
        </w:tc>
        <w:tc>
          <w:tcPr>
            <w:tcW w:w="6237" w:type="dxa"/>
            <w:gridSpan w:val="3"/>
            <w:shd w:val="clear" w:color="auto" w:fill="E6E6E6"/>
          </w:tcPr>
          <w:p w14:paraId="62A9DF08"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Data transfer via FTP</w:t>
            </w:r>
          </w:p>
        </w:tc>
        <w:tc>
          <w:tcPr>
            <w:tcW w:w="2268" w:type="dxa"/>
            <w:shd w:val="clear" w:color="auto" w:fill="86C490"/>
          </w:tcPr>
          <w:p w14:paraId="29DE31B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D40C7DE" w14:textId="77777777" w:rsidTr="008B7E54">
        <w:tc>
          <w:tcPr>
            <w:tcW w:w="1413" w:type="dxa"/>
          </w:tcPr>
          <w:p w14:paraId="43E94D4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6847AE2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20F21CC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must have the possibility for data transfer, at least via FTP.</w:t>
            </w:r>
          </w:p>
        </w:tc>
        <w:tc>
          <w:tcPr>
            <w:tcW w:w="2268" w:type="dxa"/>
          </w:tcPr>
          <w:p w14:paraId="0347317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505F8964" w14:textId="77777777" w:rsidTr="008B7E54">
        <w:tc>
          <w:tcPr>
            <w:tcW w:w="1413" w:type="dxa"/>
          </w:tcPr>
          <w:p w14:paraId="1940673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6C58CF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lang w:val="en-GB" w:eastAsia="ar-SA"/>
              </w:rPr>
              <w:t>Secure FTP or API data transfer is preferred.</w:t>
            </w:r>
          </w:p>
        </w:tc>
        <w:tc>
          <w:tcPr>
            <w:tcW w:w="2268" w:type="dxa"/>
          </w:tcPr>
          <w:p w14:paraId="73BDB898"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19EE3A9" w14:textId="77777777" w:rsidTr="008B7E54">
        <w:tc>
          <w:tcPr>
            <w:tcW w:w="1413" w:type="dxa"/>
          </w:tcPr>
          <w:p w14:paraId="7C26AA0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7254B8A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73E06F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03DC315" w14:textId="77777777" w:rsidTr="008B7E54">
        <w:tc>
          <w:tcPr>
            <w:tcW w:w="1413" w:type="dxa"/>
            <w:shd w:val="clear" w:color="auto" w:fill="E6E6E6"/>
          </w:tcPr>
          <w:p w14:paraId="2790BCB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VSE-72</w:t>
            </w:r>
          </w:p>
        </w:tc>
        <w:tc>
          <w:tcPr>
            <w:tcW w:w="6237" w:type="dxa"/>
            <w:gridSpan w:val="3"/>
            <w:shd w:val="clear" w:color="auto" w:fill="E6E6E6"/>
          </w:tcPr>
          <w:p w14:paraId="76A5592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 xml:space="preserve">Remote connectivity </w:t>
            </w:r>
          </w:p>
        </w:tc>
        <w:tc>
          <w:tcPr>
            <w:tcW w:w="2268" w:type="dxa"/>
            <w:shd w:val="clear" w:color="auto" w:fill="86C490"/>
          </w:tcPr>
          <w:p w14:paraId="405B0E3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5B3D34D" w14:textId="77777777" w:rsidTr="008B7E54">
        <w:tc>
          <w:tcPr>
            <w:tcW w:w="1413" w:type="dxa"/>
          </w:tcPr>
          <w:p w14:paraId="5C71A15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E4786F6"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691152F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instrument must be remotely approachable via a separate access (see also VSE-02). The software required for this, forms part of the delivery. Supplier must make use of a common protocol, such as, for instance, Remote Desktop Protocol RDP (in case of windows) where no security issues will occur, because this software is still provided with actual security updates.</w:t>
            </w:r>
          </w:p>
          <w:p w14:paraId="58A9F35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0AE9A10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It must be possible to use the software to resolve problems remotely, for implementation of configuration changes, firmware updates or ad-hoc data recovery. </w:t>
            </w:r>
          </w:p>
        </w:tc>
        <w:tc>
          <w:tcPr>
            <w:tcW w:w="2268" w:type="dxa"/>
          </w:tcPr>
          <w:p w14:paraId="3FD47C5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29A4C1A1" w14:textId="77777777" w:rsidTr="008B7E54">
        <w:tc>
          <w:tcPr>
            <w:tcW w:w="1413" w:type="dxa"/>
          </w:tcPr>
          <w:p w14:paraId="6EBE10C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C9794E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FF0000"/>
                <w:lang w:val="en-GB" w:eastAsia="ar-SA"/>
              </w:rPr>
            </w:pPr>
            <w:r w:rsidRPr="00055DD4">
              <w:rPr>
                <w:rFonts w:ascii="Verdana" w:eastAsia="Times New Roman" w:hAnsi="Verdana" w:cs="Times New Roman"/>
                <w:color w:val="000000"/>
                <w:lang w:val="en-GB" w:eastAsia="ar-SA"/>
              </w:rPr>
              <w:t>External access is imperative due to offshore deployment.</w:t>
            </w:r>
          </w:p>
        </w:tc>
        <w:tc>
          <w:tcPr>
            <w:tcW w:w="2268" w:type="dxa"/>
          </w:tcPr>
          <w:p w14:paraId="2E37B19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color w:val="000000"/>
                <w:lang w:val="en-GB" w:eastAsia="ar-SA"/>
              </w:rPr>
            </w:pPr>
          </w:p>
        </w:tc>
      </w:tr>
      <w:tr w:rsidR="0096362C" w:rsidRPr="00055DD4" w14:paraId="528FD021" w14:textId="77777777" w:rsidTr="008B7E54">
        <w:tc>
          <w:tcPr>
            <w:tcW w:w="1413" w:type="dxa"/>
          </w:tcPr>
          <w:p w14:paraId="30A4F3D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32A407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RDP-protocol, Test.</w:t>
            </w:r>
          </w:p>
        </w:tc>
        <w:tc>
          <w:tcPr>
            <w:tcW w:w="2268" w:type="dxa"/>
          </w:tcPr>
          <w:p w14:paraId="46F8D1A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CA7D5BE" w14:textId="77777777" w:rsidTr="008B7E54">
        <w:tc>
          <w:tcPr>
            <w:tcW w:w="1413" w:type="dxa"/>
            <w:shd w:val="clear" w:color="auto" w:fill="E6E6E6"/>
          </w:tcPr>
          <w:p w14:paraId="7230615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VSE-73</w:t>
            </w:r>
          </w:p>
        </w:tc>
        <w:tc>
          <w:tcPr>
            <w:tcW w:w="6237" w:type="dxa"/>
            <w:gridSpan w:val="3"/>
            <w:shd w:val="clear" w:color="auto" w:fill="E6E6E6"/>
          </w:tcPr>
          <w:p w14:paraId="45145C1E"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Protection of connectivity</w:t>
            </w:r>
          </w:p>
        </w:tc>
        <w:tc>
          <w:tcPr>
            <w:tcW w:w="2268" w:type="dxa"/>
            <w:shd w:val="clear" w:color="auto" w:fill="86C490"/>
          </w:tcPr>
          <w:p w14:paraId="391EC63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21108BE3" w14:textId="77777777" w:rsidTr="008B7E54">
        <w:tc>
          <w:tcPr>
            <w:tcW w:w="1413" w:type="dxa"/>
          </w:tcPr>
          <w:p w14:paraId="7DBFD414"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4337FF6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564EAB5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possibility for remote connectivity must be secured by means of a user name and password.</w:t>
            </w:r>
          </w:p>
        </w:tc>
        <w:tc>
          <w:tcPr>
            <w:tcW w:w="2268" w:type="dxa"/>
          </w:tcPr>
          <w:p w14:paraId="230F67D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4060C48F" w14:textId="77777777" w:rsidTr="008B7E54">
        <w:tc>
          <w:tcPr>
            <w:tcW w:w="1413" w:type="dxa"/>
          </w:tcPr>
          <w:p w14:paraId="12D34DF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F62058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User name and password must be known to and adjustable for client.</w:t>
            </w:r>
          </w:p>
        </w:tc>
        <w:tc>
          <w:tcPr>
            <w:tcW w:w="2268" w:type="dxa"/>
          </w:tcPr>
          <w:p w14:paraId="7E7A998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2BD0BDC6" w14:textId="77777777" w:rsidTr="008B7E54">
        <w:tc>
          <w:tcPr>
            <w:tcW w:w="1413" w:type="dxa"/>
          </w:tcPr>
          <w:p w14:paraId="5B6166C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2B1EA4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3E750F1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AE3326" w14:paraId="13FD9F83" w14:textId="77777777" w:rsidTr="008B7E54">
        <w:tc>
          <w:tcPr>
            <w:tcW w:w="1413" w:type="dxa"/>
            <w:shd w:val="clear" w:color="auto" w:fill="E6E6E6"/>
          </w:tcPr>
          <w:p w14:paraId="020D154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bookmarkStart w:id="2" w:name="_Ref295400508"/>
            <w:r w:rsidRPr="00055DD4">
              <w:rPr>
                <w:rFonts w:ascii="Verdana" w:eastAsia="Times New Roman" w:hAnsi="Verdana" w:cs="Times New Roman"/>
                <w:b/>
                <w:lang w:val="en-GB" w:eastAsia="ar-SA"/>
              </w:rPr>
              <w:t>VS</w:t>
            </w:r>
            <w:bookmarkEnd w:id="2"/>
            <w:r w:rsidRPr="00055DD4">
              <w:rPr>
                <w:rFonts w:ascii="Verdana" w:eastAsia="Times New Roman" w:hAnsi="Verdana" w:cs="Times New Roman"/>
                <w:b/>
                <w:lang w:val="en-GB" w:eastAsia="ar-SA"/>
              </w:rPr>
              <w:t>E-74</w:t>
            </w:r>
          </w:p>
        </w:tc>
        <w:tc>
          <w:tcPr>
            <w:tcW w:w="6237" w:type="dxa"/>
            <w:gridSpan w:val="3"/>
            <w:shd w:val="clear" w:color="auto" w:fill="E6E6E6"/>
          </w:tcPr>
          <w:p w14:paraId="4AF6B935"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Availability of parts: Minimal lifespan of components, materials and equipment</w:t>
            </w:r>
          </w:p>
        </w:tc>
        <w:tc>
          <w:tcPr>
            <w:tcW w:w="2268" w:type="dxa"/>
            <w:shd w:val="clear" w:color="auto" w:fill="86C490"/>
          </w:tcPr>
          <w:p w14:paraId="762C13B9"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3E17623F" w14:textId="77777777" w:rsidTr="008B7E54">
        <w:tc>
          <w:tcPr>
            <w:tcW w:w="1413" w:type="dxa"/>
          </w:tcPr>
          <w:p w14:paraId="03DD2F72"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lastRenderedPageBreak/>
              <w:t>Requirement:</w:t>
            </w:r>
          </w:p>
        </w:tc>
        <w:tc>
          <w:tcPr>
            <w:tcW w:w="6237" w:type="dxa"/>
            <w:gridSpan w:val="3"/>
          </w:tcPr>
          <w:p w14:paraId="5771ED7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The following requirements apply towards the </w:t>
            </w:r>
            <w:r w:rsidRPr="00055DD4">
              <w:rPr>
                <w:rFonts w:ascii="Verdana" w:eastAsia="Times New Roman" w:hAnsi="Verdana" w:cs="Times New Roman"/>
                <w:i/>
                <w:lang w:val="en-GB" w:eastAsia="ar-SA"/>
              </w:rPr>
              <w:t>minimal</w:t>
            </w:r>
            <w:r w:rsidRPr="00055DD4">
              <w:rPr>
                <w:rFonts w:ascii="Verdana" w:eastAsia="Times New Roman" w:hAnsi="Verdana" w:cs="Times New Roman"/>
                <w:lang w:val="en-GB" w:eastAsia="ar-SA"/>
              </w:rPr>
              <w:t xml:space="preserve"> (nor average) lifespan for which all delivered components, materials and equipment are designed, taking account of the operational conditions to be expected:</w:t>
            </w:r>
          </w:p>
          <w:p w14:paraId="48B10D1C" w14:textId="77777777" w:rsidR="0096362C" w:rsidRPr="00055DD4" w:rsidRDefault="0096362C" w:rsidP="00055DD4">
            <w:pPr>
              <w:keepNext/>
              <w:numPr>
                <w:ilvl w:val="0"/>
                <w:numId w:val="17"/>
              </w:num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Externally assembled or installed components and materials (including cabling) and equipment, at least 10 years after delivery;</w:t>
            </w:r>
          </w:p>
          <w:p w14:paraId="4B50BB32" w14:textId="77777777" w:rsidR="0096362C" w:rsidRPr="00055DD4" w:rsidRDefault="0096362C" w:rsidP="00055DD4">
            <w:pPr>
              <w:keepNext/>
              <w:numPr>
                <w:ilvl w:val="0"/>
                <w:numId w:val="17"/>
              </w:num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Internally assembled or installed equipment (including climatising and Ethernet converters): at least 10 years after delivery;</w:t>
            </w:r>
          </w:p>
          <w:p w14:paraId="732A46B3" w14:textId="77777777" w:rsidR="0096362C" w:rsidRPr="00055DD4" w:rsidRDefault="0096362C" w:rsidP="00055DD4">
            <w:pPr>
              <w:keepNext/>
              <w:numPr>
                <w:ilvl w:val="0"/>
                <w:numId w:val="17"/>
              </w:num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Internally assembled or installed components and materials (including cabling): at least 10 years after delivery.</w:t>
            </w:r>
          </w:p>
        </w:tc>
        <w:tc>
          <w:tcPr>
            <w:tcW w:w="2268" w:type="dxa"/>
          </w:tcPr>
          <w:p w14:paraId="37E7438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5187577" w14:textId="77777777" w:rsidTr="008B7E54">
        <w:tc>
          <w:tcPr>
            <w:tcW w:w="1413" w:type="dxa"/>
          </w:tcPr>
          <w:p w14:paraId="2220E58D"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31323D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705201B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1311506" w14:textId="77777777" w:rsidTr="008B7E54">
        <w:tc>
          <w:tcPr>
            <w:tcW w:w="1413" w:type="dxa"/>
          </w:tcPr>
          <w:p w14:paraId="665F21A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6A9C0D0A"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 Certificate or certificates.</w:t>
            </w:r>
          </w:p>
        </w:tc>
        <w:tc>
          <w:tcPr>
            <w:tcW w:w="2268" w:type="dxa"/>
          </w:tcPr>
          <w:p w14:paraId="7FAD29FF"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3ED2FBB9" w14:textId="77777777" w:rsidTr="008B7E54">
        <w:tc>
          <w:tcPr>
            <w:tcW w:w="1413" w:type="dxa"/>
            <w:shd w:val="clear" w:color="auto" w:fill="E6E6E6"/>
          </w:tcPr>
          <w:p w14:paraId="4300448C"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VSE-75</w:t>
            </w:r>
          </w:p>
        </w:tc>
        <w:tc>
          <w:tcPr>
            <w:tcW w:w="6237" w:type="dxa"/>
            <w:gridSpan w:val="3"/>
            <w:shd w:val="clear" w:color="auto" w:fill="E6E6E6"/>
          </w:tcPr>
          <w:p w14:paraId="7C527FA1"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Support</w:t>
            </w:r>
          </w:p>
        </w:tc>
        <w:tc>
          <w:tcPr>
            <w:tcW w:w="2268" w:type="dxa"/>
            <w:shd w:val="clear" w:color="auto" w:fill="86C490"/>
          </w:tcPr>
          <w:p w14:paraId="03F73C5A"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6BB0E79D" w14:textId="77777777" w:rsidTr="008B7E54">
        <w:tc>
          <w:tcPr>
            <w:tcW w:w="1413" w:type="dxa"/>
          </w:tcPr>
          <w:p w14:paraId="3F0FB66F"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58D68C1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Manufacturer can be reached via telephone or email during office hours (9.00 am to 5.00 pm CET). Responses to enquiries will be issued to Client within 2 working days.</w:t>
            </w:r>
          </w:p>
          <w:p w14:paraId="39C8A73E"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61C4D66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color w:val="000000"/>
                <w:lang w:val="en-GB" w:eastAsia="ar-SA"/>
              </w:rPr>
              <w:t xml:space="preserve">Communication must take place in English language. </w:t>
            </w:r>
          </w:p>
        </w:tc>
        <w:tc>
          <w:tcPr>
            <w:tcW w:w="2268" w:type="dxa"/>
          </w:tcPr>
          <w:p w14:paraId="5762284D"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6061A81" w14:textId="77777777" w:rsidTr="008B7E54">
        <w:tc>
          <w:tcPr>
            <w:tcW w:w="1413" w:type="dxa"/>
          </w:tcPr>
          <w:p w14:paraId="7CB2637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629F197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0CA08B21"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04D410C7" w14:textId="77777777" w:rsidTr="008B7E54">
        <w:tc>
          <w:tcPr>
            <w:tcW w:w="1413" w:type="dxa"/>
          </w:tcPr>
          <w:p w14:paraId="33336C1B"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56C705D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2C383EF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54C7B827" w14:textId="77777777" w:rsidTr="008B7E54">
        <w:tc>
          <w:tcPr>
            <w:tcW w:w="1413" w:type="dxa"/>
            <w:shd w:val="clear" w:color="auto" w:fill="E6E6E6"/>
          </w:tcPr>
          <w:p w14:paraId="5694589D"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VSE-76</w:t>
            </w:r>
          </w:p>
        </w:tc>
        <w:tc>
          <w:tcPr>
            <w:tcW w:w="6237" w:type="dxa"/>
            <w:gridSpan w:val="3"/>
            <w:shd w:val="clear" w:color="auto" w:fill="E6E6E6"/>
          </w:tcPr>
          <w:p w14:paraId="14187354"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Hardening</w:t>
            </w:r>
          </w:p>
        </w:tc>
        <w:tc>
          <w:tcPr>
            <w:tcW w:w="2268" w:type="dxa"/>
            <w:shd w:val="clear" w:color="auto" w:fill="86C490"/>
          </w:tcPr>
          <w:p w14:paraId="090D0D66"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531FA161" w14:textId="77777777" w:rsidTr="008B7E54">
        <w:tc>
          <w:tcPr>
            <w:tcW w:w="1413" w:type="dxa"/>
          </w:tcPr>
          <w:p w14:paraId="0CF08F8E"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03BFF6D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p w14:paraId="766CFE5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 xml:space="preserve">refert </w:t>
            </w:r>
          </w:p>
          <w:p w14:paraId="4E66ACA5"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12.2.SC-13</w:t>
            </w:r>
          </w:p>
        </w:tc>
        <w:tc>
          <w:tcPr>
            <w:tcW w:w="6237" w:type="dxa"/>
            <w:gridSpan w:val="3"/>
          </w:tcPr>
          <w:p w14:paraId="53FA09C9"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‘harden’ the information systems involved with the Prestation, by:</w:t>
            </w:r>
          </w:p>
          <w:p w14:paraId="3A5647AD"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Deactivating non-required data network services;</w:t>
            </w:r>
          </w:p>
          <w:p w14:paraId="1B0881A8"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Remove (patching) known vulnerabilities; Client be autonomously capable of installing his patches and after becoming available, the patch must availed to the Client within 48;</w:t>
            </w:r>
          </w:p>
          <w:p w14:paraId="3062BA49"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All unnecessary ports can be deactivated/blocked;</w:t>
            </w:r>
          </w:p>
          <w:p w14:paraId="56915B75"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The default account to be disengaged in conformity with the password policy;</w:t>
            </w:r>
          </w:p>
          <w:p w14:paraId="216E88A6"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Making use of the security options of the suppliers, if available;</w:t>
            </w:r>
          </w:p>
          <w:p w14:paraId="287D066C"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 Following the standard hardening profiles for the common platforms, see, for instance the ‘Security Benchmarks’ of CIS: http://www.cisecurity.org/.</w:t>
            </w:r>
          </w:p>
        </w:tc>
        <w:tc>
          <w:tcPr>
            <w:tcW w:w="2268" w:type="dxa"/>
          </w:tcPr>
          <w:p w14:paraId="5F6C26F6" w14:textId="77777777" w:rsidR="0096362C" w:rsidRPr="00055DD4" w:rsidRDefault="0096362C" w:rsidP="00055DD4">
            <w:pPr>
              <w:rPr>
                <w:rFonts w:ascii="Verdana" w:eastAsia="Times New Roman" w:hAnsi="Verdana" w:cs="Times New Roman"/>
                <w:lang w:val="en-GB" w:eastAsia="ar-SA"/>
              </w:rPr>
            </w:pPr>
          </w:p>
        </w:tc>
      </w:tr>
      <w:tr w:rsidR="0096362C" w:rsidRPr="00055DD4" w14:paraId="21079495" w14:textId="77777777" w:rsidTr="008B7E54">
        <w:tc>
          <w:tcPr>
            <w:tcW w:w="1413" w:type="dxa"/>
          </w:tcPr>
          <w:p w14:paraId="7F7EE34C"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41E2CB60"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c>
          <w:tcPr>
            <w:tcW w:w="2268" w:type="dxa"/>
          </w:tcPr>
          <w:p w14:paraId="34A109F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88709A6" w14:textId="77777777" w:rsidTr="008B7E54">
        <w:tc>
          <w:tcPr>
            <w:tcW w:w="1413" w:type="dxa"/>
          </w:tcPr>
          <w:p w14:paraId="3ADBE1C9"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2071A4B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Inspection, testing</w:t>
            </w:r>
          </w:p>
        </w:tc>
        <w:tc>
          <w:tcPr>
            <w:tcW w:w="2268" w:type="dxa"/>
          </w:tcPr>
          <w:p w14:paraId="42C84836"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6C6CA75B" w14:textId="77777777" w:rsidTr="008B7E54">
        <w:tc>
          <w:tcPr>
            <w:tcW w:w="1413" w:type="dxa"/>
            <w:shd w:val="clear" w:color="auto" w:fill="E6E6E6"/>
          </w:tcPr>
          <w:p w14:paraId="0F89EA77"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VSE-77</w:t>
            </w:r>
          </w:p>
        </w:tc>
        <w:tc>
          <w:tcPr>
            <w:tcW w:w="6237" w:type="dxa"/>
            <w:gridSpan w:val="3"/>
            <w:shd w:val="clear" w:color="auto" w:fill="E6E6E6"/>
          </w:tcPr>
          <w:p w14:paraId="38F4A3CF"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Complying with security demands</w:t>
            </w:r>
          </w:p>
        </w:tc>
        <w:tc>
          <w:tcPr>
            <w:tcW w:w="2268" w:type="dxa"/>
            <w:shd w:val="clear" w:color="auto" w:fill="86C490"/>
          </w:tcPr>
          <w:p w14:paraId="1C3D081B" w14:textId="77777777" w:rsidR="0096362C" w:rsidRPr="00055DD4" w:rsidRDefault="0096362C" w:rsidP="00055DD4">
            <w:pPr>
              <w:suppressAutoHyphens/>
              <w:autoSpaceDE w:val="0"/>
              <w:spacing w:before="40" w:after="40" w:line="240" w:lineRule="atLeast"/>
              <w:rPr>
                <w:rFonts w:ascii="Verdana" w:eastAsia="Times New Roman" w:hAnsi="Verdana" w:cs="Times New Roman"/>
                <w:b/>
                <w:lang w:val="en-GB" w:eastAsia="ar-SA"/>
              </w:rPr>
            </w:pPr>
          </w:p>
        </w:tc>
      </w:tr>
      <w:tr w:rsidR="0096362C" w:rsidRPr="00AE3326" w14:paraId="20FD45E6" w14:textId="77777777" w:rsidTr="008B7E54">
        <w:tc>
          <w:tcPr>
            <w:tcW w:w="1413" w:type="dxa"/>
          </w:tcPr>
          <w:p w14:paraId="1F5D4D10"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p w14:paraId="5962342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p w14:paraId="2777B81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p>
        </w:tc>
        <w:tc>
          <w:tcPr>
            <w:tcW w:w="6237" w:type="dxa"/>
            <w:gridSpan w:val="3"/>
          </w:tcPr>
          <w:p w14:paraId="36DE818E" w14:textId="77777777" w:rsidR="0096362C" w:rsidRPr="00055DD4" w:rsidRDefault="0096362C" w:rsidP="00055DD4">
            <w:pPr>
              <w:rPr>
                <w:rFonts w:ascii="Verdana" w:eastAsia="Times New Roman" w:hAnsi="Verdana" w:cs="Times New Roman"/>
                <w:lang w:val="en-GB" w:eastAsia="ar-SA"/>
              </w:rPr>
            </w:pPr>
            <w:r w:rsidRPr="00055DD4">
              <w:rPr>
                <w:rFonts w:ascii="Verdana" w:eastAsia="Times New Roman" w:hAnsi="Verdana" w:cs="Times New Roman"/>
                <w:lang w:val="en-GB" w:eastAsia="ar-SA"/>
              </w:rPr>
              <w:t>The Contractor must see to compliance of the information systems involved with the Performance to all requirements mentioned in this chapter. For each requirement it must be indicated whether it applies to the delivery and if so, how this will be structured.</w:t>
            </w:r>
          </w:p>
        </w:tc>
        <w:tc>
          <w:tcPr>
            <w:tcW w:w="2268" w:type="dxa"/>
          </w:tcPr>
          <w:p w14:paraId="111D02B3" w14:textId="77777777" w:rsidR="0096362C" w:rsidRPr="00055DD4" w:rsidRDefault="0096362C" w:rsidP="00055DD4">
            <w:pPr>
              <w:rPr>
                <w:rFonts w:ascii="Verdana" w:eastAsia="Times New Roman" w:hAnsi="Verdana" w:cs="Times New Roman"/>
                <w:lang w:val="en-GB" w:eastAsia="ar-SA"/>
              </w:rPr>
            </w:pPr>
          </w:p>
        </w:tc>
      </w:tr>
      <w:tr w:rsidR="0096362C" w:rsidRPr="00055DD4" w14:paraId="15D50FD6" w14:textId="77777777" w:rsidTr="008B7E54">
        <w:tc>
          <w:tcPr>
            <w:tcW w:w="1413" w:type="dxa"/>
          </w:tcPr>
          <w:p w14:paraId="2F6F5D3A"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5E583749"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The security requirements included are Rijksoverheid security requirements and must be observed. If a requirement cannot be observed, the deviation must be made visible and additional mitigating measures, to be taken by Contractor, will be inevitable.</w:t>
            </w:r>
          </w:p>
          <w:p w14:paraId="794DD4B7"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p w14:paraId="39E6719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It could also happen that requirements in the RWS-organisation were already or must be covered. In that case, this must also be indicated explicitly.</w:t>
            </w:r>
          </w:p>
        </w:tc>
        <w:tc>
          <w:tcPr>
            <w:tcW w:w="2268" w:type="dxa"/>
          </w:tcPr>
          <w:p w14:paraId="58A039C5"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96362C" w:rsidRPr="00055DD4" w14:paraId="1B2C7E19" w14:textId="77777777" w:rsidTr="008B7E54">
        <w:tc>
          <w:tcPr>
            <w:tcW w:w="1413" w:type="dxa"/>
          </w:tcPr>
          <w:p w14:paraId="29CD5358" w14:textId="77777777" w:rsidR="0096362C" w:rsidRPr="00055DD4" w:rsidRDefault="0096362C"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45031F33"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Inspection.</w:t>
            </w:r>
          </w:p>
        </w:tc>
        <w:tc>
          <w:tcPr>
            <w:tcW w:w="2268" w:type="dxa"/>
          </w:tcPr>
          <w:p w14:paraId="23D0C544" w14:textId="77777777" w:rsidR="0096362C" w:rsidRPr="00055DD4" w:rsidRDefault="0096362C" w:rsidP="00055DD4">
            <w:pPr>
              <w:keepNext/>
              <w:suppressAutoHyphens/>
              <w:autoSpaceDE w:val="0"/>
              <w:spacing w:before="40" w:after="40" w:line="240" w:lineRule="atLeast"/>
              <w:rPr>
                <w:rFonts w:ascii="Verdana" w:eastAsia="Times New Roman" w:hAnsi="Verdana" w:cs="Times New Roman"/>
                <w:lang w:val="en-GB" w:eastAsia="ar-SA"/>
              </w:rPr>
            </w:pPr>
          </w:p>
        </w:tc>
      </w:tr>
      <w:tr w:rsidR="00E34F25" w:rsidRPr="00055DD4" w14:paraId="265F5275" w14:textId="77777777" w:rsidTr="008B7E54">
        <w:trPr>
          <w:trHeight w:val="416"/>
        </w:trPr>
        <w:tc>
          <w:tcPr>
            <w:tcW w:w="1413" w:type="dxa"/>
            <w:shd w:val="clear" w:color="auto" w:fill="E6E6E6"/>
          </w:tcPr>
          <w:p w14:paraId="14EE47F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lastRenderedPageBreak/>
              <w:t>VSE-</w:t>
            </w:r>
            <w:r w:rsidR="007D621B">
              <w:rPr>
                <w:rFonts w:ascii="Verdana" w:eastAsia="Times New Roman" w:hAnsi="Verdana" w:cs="Times New Roman"/>
                <w:b/>
                <w:lang w:val="en-GB" w:eastAsia="ar-SA"/>
              </w:rPr>
              <w:t>78</w:t>
            </w:r>
          </w:p>
        </w:tc>
        <w:tc>
          <w:tcPr>
            <w:tcW w:w="850" w:type="dxa"/>
            <w:shd w:val="clear" w:color="auto" w:fill="E6E6E6"/>
          </w:tcPr>
          <w:p w14:paraId="144CBCF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5EFABDA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Security business operation</w:t>
            </w:r>
          </w:p>
        </w:tc>
        <w:tc>
          <w:tcPr>
            <w:tcW w:w="2268" w:type="dxa"/>
            <w:shd w:val="clear" w:color="auto" w:fill="86C490"/>
          </w:tcPr>
          <w:p w14:paraId="54499829"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6B41D9C0" w14:textId="77777777" w:rsidTr="008B7E54">
        <w:trPr>
          <w:trHeight w:val="983"/>
        </w:trPr>
        <w:tc>
          <w:tcPr>
            <w:tcW w:w="1413" w:type="dxa"/>
          </w:tcPr>
          <w:p w14:paraId="31EB2C1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26085E0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2A0C184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12.1.4</w:t>
            </w:r>
          </w:p>
        </w:tc>
        <w:tc>
          <w:tcPr>
            <w:tcW w:w="5387" w:type="dxa"/>
            <w:gridSpan w:val="2"/>
          </w:tcPr>
          <w:p w14:paraId="2D0CE8B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Contractor must have demonstrably (logically or physically) separated development, testing, production and, where ordered, educative environments for all information systems involved with the Performance. Separation implies that all the necessary must be done to prevent interference between the environments and that the reliability of the production systems is guaranteed. The acceptation and educative environments must be representative for the production environment, to such an extent that the test or exercise results reflect the behaviour of the functionality in the production environment.</w:t>
            </w:r>
          </w:p>
        </w:tc>
        <w:tc>
          <w:tcPr>
            <w:tcW w:w="2268" w:type="dxa"/>
          </w:tcPr>
          <w:p w14:paraId="6348646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E6E9851" w14:textId="77777777" w:rsidTr="008B7E54">
        <w:trPr>
          <w:trHeight w:val="1014"/>
        </w:trPr>
        <w:tc>
          <w:tcPr>
            <w:tcW w:w="1413" w:type="dxa"/>
          </w:tcPr>
          <w:p w14:paraId="584B9C6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67BAF20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09E2F61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6308A9F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3C8FD673" w14:textId="77777777" w:rsidTr="008B7E54">
        <w:trPr>
          <w:trHeight w:val="414"/>
        </w:trPr>
        <w:tc>
          <w:tcPr>
            <w:tcW w:w="1413" w:type="dxa"/>
          </w:tcPr>
          <w:p w14:paraId="53D63ED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5D3632D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0348854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102D7FE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0F0B3A04" w14:textId="77777777" w:rsidTr="008B7E54">
        <w:trPr>
          <w:trHeight w:val="416"/>
        </w:trPr>
        <w:tc>
          <w:tcPr>
            <w:tcW w:w="1413" w:type="dxa"/>
            <w:shd w:val="clear" w:color="auto" w:fill="E6E6E6"/>
          </w:tcPr>
          <w:p w14:paraId="7522BFFB"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79</w:t>
            </w:r>
          </w:p>
        </w:tc>
        <w:tc>
          <w:tcPr>
            <w:tcW w:w="850" w:type="dxa"/>
            <w:shd w:val="clear" w:color="auto" w:fill="E6E6E6"/>
          </w:tcPr>
          <w:p w14:paraId="512C07F4"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2139FA94"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Security business operation</w:t>
            </w:r>
          </w:p>
        </w:tc>
        <w:tc>
          <w:tcPr>
            <w:tcW w:w="2268" w:type="dxa"/>
            <w:shd w:val="clear" w:color="auto" w:fill="86C490"/>
          </w:tcPr>
          <w:p w14:paraId="484EB89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700E06AB" w14:textId="77777777" w:rsidTr="008B7E54">
        <w:trPr>
          <w:trHeight w:val="983"/>
        </w:trPr>
        <w:tc>
          <w:tcPr>
            <w:tcW w:w="1413" w:type="dxa"/>
          </w:tcPr>
          <w:p w14:paraId="3CBD6CC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4A036A3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000E518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12.2.1</w:t>
            </w:r>
          </w:p>
        </w:tc>
        <w:tc>
          <w:tcPr>
            <w:tcW w:w="5387" w:type="dxa"/>
            <w:gridSpan w:val="2"/>
          </w:tcPr>
          <w:p w14:paraId="4059FBC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are equipped with detective and preventive measures against malware.</w:t>
            </w:r>
          </w:p>
        </w:tc>
        <w:tc>
          <w:tcPr>
            <w:tcW w:w="2268" w:type="dxa"/>
          </w:tcPr>
          <w:p w14:paraId="571C344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38FC74D" w14:textId="77777777" w:rsidTr="008B7E54">
        <w:trPr>
          <w:trHeight w:val="1014"/>
        </w:trPr>
        <w:tc>
          <w:tcPr>
            <w:tcW w:w="1413" w:type="dxa"/>
          </w:tcPr>
          <w:p w14:paraId="6522B28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7F27A7C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2F5D5D9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2BDCE02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00F8722" w14:textId="77777777" w:rsidTr="008B7E54">
        <w:trPr>
          <w:trHeight w:val="414"/>
        </w:trPr>
        <w:tc>
          <w:tcPr>
            <w:tcW w:w="1413" w:type="dxa"/>
          </w:tcPr>
          <w:p w14:paraId="4DDDC95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5081C57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1D80CB7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710B0D7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5EA9C7E7" w14:textId="77777777" w:rsidTr="008B7E54">
        <w:trPr>
          <w:trHeight w:val="416"/>
        </w:trPr>
        <w:tc>
          <w:tcPr>
            <w:tcW w:w="1413" w:type="dxa"/>
            <w:shd w:val="clear" w:color="auto" w:fill="E6E6E6"/>
          </w:tcPr>
          <w:p w14:paraId="7EC01085"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VSE-8</w:t>
            </w:r>
            <w:r w:rsidR="007D621B">
              <w:rPr>
                <w:rFonts w:ascii="Verdana" w:eastAsia="Times New Roman" w:hAnsi="Verdana" w:cs="Times New Roman"/>
                <w:b/>
                <w:lang w:val="en-GB" w:eastAsia="ar-SA"/>
              </w:rPr>
              <w:t>0</w:t>
            </w:r>
          </w:p>
        </w:tc>
        <w:tc>
          <w:tcPr>
            <w:tcW w:w="850" w:type="dxa"/>
            <w:shd w:val="clear" w:color="auto" w:fill="E6E6E6"/>
          </w:tcPr>
          <w:p w14:paraId="2946B11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18053D24"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Security business operation</w:t>
            </w:r>
          </w:p>
        </w:tc>
        <w:tc>
          <w:tcPr>
            <w:tcW w:w="2268" w:type="dxa"/>
            <w:shd w:val="clear" w:color="auto" w:fill="86C490"/>
          </w:tcPr>
          <w:p w14:paraId="1C0749E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3952A999" w14:textId="77777777" w:rsidTr="008B7E54">
        <w:trPr>
          <w:trHeight w:val="983"/>
        </w:trPr>
        <w:tc>
          <w:tcPr>
            <w:tcW w:w="1413" w:type="dxa"/>
          </w:tcPr>
          <w:p w14:paraId="3266C53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2BA939E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161E579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12.2.SC-13</w:t>
            </w:r>
          </w:p>
        </w:tc>
        <w:tc>
          <w:tcPr>
            <w:tcW w:w="5387" w:type="dxa"/>
            <w:gridSpan w:val="2"/>
          </w:tcPr>
          <w:p w14:paraId="2512F01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The Contractor must ‘harden’ information systems involved with the Performance by:</w:t>
            </w:r>
          </w:p>
          <w:p w14:paraId="6291204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Deactivating non-required data network services;</w:t>
            </w:r>
          </w:p>
          <w:p w14:paraId="748F5A8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Remove (patch) known vulnerabilities;</w:t>
            </w:r>
          </w:p>
          <w:p w14:paraId="3A90724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Deactivate/block all unnecessary ports;</w:t>
            </w:r>
          </w:p>
          <w:p w14:paraId="527D4FE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Disengaging the default account in conformity with the password policy;</w:t>
            </w:r>
          </w:p>
          <w:p w14:paraId="2C704F8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Making use of the security options of the suppliers, if available;</w:t>
            </w:r>
          </w:p>
          <w:p w14:paraId="6BA6CCD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Following the standard hardening profiles for the common platforms, see, for instance the ‘Security Benchmarks’ of CIS: http://www.cisecurity.org/.</w:t>
            </w:r>
          </w:p>
        </w:tc>
        <w:tc>
          <w:tcPr>
            <w:tcW w:w="2268" w:type="dxa"/>
          </w:tcPr>
          <w:p w14:paraId="790E6C0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FE24BEB" w14:textId="77777777" w:rsidTr="008B7E54">
        <w:trPr>
          <w:trHeight w:val="1014"/>
        </w:trPr>
        <w:tc>
          <w:tcPr>
            <w:tcW w:w="1413" w:type="dxa"/>
          </w:tcPr>
          <w:p w14:paraId="33412BD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663AFDF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002CDA8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53C8F81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06B84875" w14:textId="77777777" w:rsidTr="008B7E54">
        <w:trPr>
          <w:trHeight w:val="414"/>
        </w:trPr>
        <w:tc>
          <w:tcPr>
            <w:tcW w:w="1413" w:type="dxa"/>
          </w:tcPr>
          <w:p w14:paraId="07875C2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lastRenderedPageBreak/>
              <w:t>Verification:</w:t>
            </w:r>
          </w:p>
        </w:tc>
        <w:tc>
          <w:tcPr>
            <w:tcW w:w="850" w:type="dxa"/>
          </w:tcPr>
          <w:p w14:paraId="6EE604B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095029E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6363CCE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19296E82" w14:textId="77777777" w:rsidTr="008B7E54">
        <w:trPr>
          <w:trHeight w:val="416"/>
        </w:trPr>
        <w:tc>
          <w:tcPr>
            <w:tcW w:w="1413" w:type="dxa"/>
            <w:shd w:val="clear" w:color="auto" w:fill="E6E6E6"/>
          </w:tcPr>
          <w:p w14:paraId="66C06D1E"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VSE-8</w:t>
            </w:r>
            <w:r w:rsidR="007D621B">
              <w:rPr>
                <w:rFonts w:ascii="Verdana" w:eastAsia="Times New Roman" w:hAnsi="Verdana" w:cs="Times New Roman"/>
                <w:b/>
                <w:lang w:val="en-GB" w:eastAsia="ar-SA"/>
              </w:rPr>
              <w:t>1</w:t>
            </w:r>
          </w:p>
        </w:tc>
        <w:tc>
          <w:tcPr>
            <w:tcW w:w="850" w:type="dxa"/>
            <w:shd w:val="clear" w:color="auto" w:fill="E6E6E6"/>
          </w:tcPr>
          <w:p w14:paraId="7F271613"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1986D29D"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Security business operation</w:t>
            </w:r>
          </w:p>
        </w:tc>
        <w:tc>
          <w:tcPr>
            <w:tcW w:w="2268" w:type="dxa"/>
            <w:shd w:val="clear" w:color="auto" w:fill="86C490"/>
          </w:tcPr>
          <w:p w14:paraId="644A805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6403A588" w14:textId="77777777" w:rsidTr="008B7E54">
        <w:trPr>
          <w:trHeight w:val="983"/>
        </w:trPr>
        <w:tc>
          <w:tcPr>
            <w:tcW w:w="1413" w:type="dxa"/>
          </w:tcPr>
          <w:p w14:paraId="658124D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266F9EC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232C15F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12.3.1</w:t>
            </w:r>
          </w:p>
        </w:tc>
        <w:tc>
          <w:tcPr>
            <w:tcW w:w="5387" w:type="dxa"/>
            <w:gridSpan w:val="2"/>
          </w:tcPr>
          <w:p w14:paraId="6D54338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have facilities to be able to make back-ups of all information and software present here. If information systems are situated in the infrastructure of the Client, this must be possible to be done towards the central back-up facility of the Client.</w:t>
            </w:r>
          </w:p>
        </w:tc>
        <w:tc>
          <w:tcPr>
            <w:tcW w:w="2268" w:type="dxa"/>
          </w:tcPr>
          <w:p w14:paraId="5249606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106593A1" w14:textId="77777777" w:rsidTr="008B7E54">
        <w:trPr>
          <w:trHeight w:val="1014"/>
        </w:trPr>
        <w:tc>
          <w:tcPr>
            <w:tcW w:w="1413" w:type="dxa"/>
          </w:tcPr>
          <w:p w14:paraId="7AF23E0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3A417FE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7DD4D57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690F70C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2BF0D6D9" w14:textId="77777777" w:rsidTr="008B7E54">
        <w:trPr>
          <w:trHeight w:val="414"/>
        </w:trPr>
        <w:tc>
          <w:tcPr>
            <w:tcW w:w="1413" w:type="dxa"/>
          </w:tcPr>
          <w:p w14:paraId="23DD301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778B1A2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2E7739A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 xml:space="preserve">Documentation, measurement, test conform NEN/IEC ISO 27000 </w:t>
            </w:r>
          </w:p>
        </w:tc>
        <w:tc>
          <w:tcPr>
            <w:tcW w:w="2268" w:type="dxa"/>
          </w:tcPr>
          <w:p w14:paraId="2EEBED0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7D84F658" w14:textId="77777777" w:rsidTr="008B7E54">
        <w:trPr>
          <w:trHeight w:val="416"/>
        </w:trPr>
        <w:tc>
          <w:tcPr>
            <w:tcW w:w="1413" w:type="dxa"/>
            <w:shd w:val="clear" w:color="auto" w:fill="E6E6E6"/>
          </w:tcPr>
          <w:p w14:paraId="516F0A3D"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82</w:t>
            </w:r>
          </w:p>
        </w:tc>
        <w:tc>
          <w:tcPr>
            <w:tcW w:w="850" w:type="dxa"/>
            <w:shd w:val="clear" w:color="auto" w:fill="E6E6E6"/>
          </w:tcPr>
          <w:p w14:paraId="2BE8A3F9"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16E74AD2"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Security business operation</w:t>
            </w:r>
          </w:p>
        </w:tc>
        <w:tc>
          <w:tcPr>
            <w:tcW w:w="2268" w:type="dxa"/>
            <w:shd w:val="clear" w:color="auto" w:fill="86C490"/>
          </w:tcPr>
          <w:p w14:paraId="422E1914"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0D821A14" w14:textId="77777777" w:rsidTr="008B7E54">
        <w:trPr>
          <w:trHeight w:val="597"/>
        </w:trPr>
        <w:tc>
          <w:tcPr>
            <w:tcW w:w="1413" w:type="dxa"/>
          </w:tcPr>
          <w:p w14:paraId="70EB854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1663EF0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12D6708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12.4.x</w:t>
            </w:r>
          </w:p>
        </w:tc>
        <w:tc>
          <w:tcPr>
            <w:tcW w:w="5387" w:type="dxa"/>
            <w:gridSpan w:val="2"/>
          </w:tcPr>
          <w:p w14:paraId="47A6FA3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document events where at least the requirements mentioned in the Client’s directive IBR-7 Directives for logging have been complied with</w:t>
            </w:r>
          </w:p>
        </w:tc>
        <w:tc>
          <w:tcPr>
            <w:tcW w:w="2268" w:type="dxa"/>
          </w:tcPr>
          <w:p w14:paraId="6BD9619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02D2E4F4" w14:textId="77777777" w:rsidTr="008B7E54">
        <w:trPr>
          <w:trHeight w:val="1014"/>
        </w:trPr>
        <w:tc>
          <w:tcPr>
            <w:tcW w:w="1413" w:type="dxa"/>
          </w:tcPr>
          <w:p w14:paraId="532F2F8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543F4C1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1B563C5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5654808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24B21658" w14:textId="77777777" w:rsidTr="008B7E54">
        <w:trPr>
          <w:trHeight w:val="414"/>
        </w:trPr>
        <w:tc>
          <w:tcPr>
            <w:tcW w:w="1413" w:type="dxa"/>
          </w:tcPr>
          <w:p w14:paraId="6FA6236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53AA150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3EF62EE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0572EB1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48C5FD82" w14:textId="77777777" w:rsidTr="008B7E54">
        <w:trPr>
          <w:trHeight w:val="416"/>
        </w:trPr>
        <w:tc>
          <w:tcPr>
            <w:tcW w:w="1413" w:type="dxa"/>
            <w:shd w:val="clear" w:color="auto" w:fill="E6E6E6"/>
          </w:tcPr>
          <w:p w14:paraId="5F0FF5E6"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83</w:t>
            </w:r>
          </w:p>
        </w:tc>
        <w:tc>
          <w:tcPr>
            <w:tcW w:w="850" w:type="dxa"/>
            <w:shd w:val="clear" w:color="auto" w:fill="E6E6E6"/>
          </w:tcPr>
          <w:p w14:paraId="025960C9"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39E2A589"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Communication security</w:t>
            </w:r>
          </w:p>
        </w:tc>
        <w:tc>
          <w:tcPr>
            <w:tcW w:w="2268" w:type="dxa"/>
            <w:shd w:val="clear" w:color="auto" w:fill="86C490"/>
          </w:tcPr>
          <w:p w14:paraId="46F53A2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31C6A2E5" w14:textId="77777777" w:rsidTr="008B7E54">
        <w:trPr>
          <w:trHeight w:val="597"/>
        </w:trPr>
        <w:tc>
          <w:tcPr>
            <w:tcW w:w="1413" w:type="dxa"/>
          </w:tcPr>
          <w:p w14:paraId="6E9B354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535892F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080B701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13.2.3</w:t>
            </w:r>
          </w:p>
        </w:tc>
        <w:tc>
          <w:tcPr>
            <w:tcW w:w="5387" w:type="dxa"/>
            <w:gridSpan w:val="2"/>
          </w:tcPr>
          <w:p w14:paraId="39D7F21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that make use of electronic messages containing data of which the confidentiality and/or integrity must be guaranteed, must make use of encryption, where the underlying algorithms and settings used can only have the indication “good”, in the most recent version of the NCSC document Directives for Transport Layer Security (TLS) {1}.</w:t>
            </w:r>
          </w:p>
        </w:tc>
        <w:tc>
          <w:tcPr>
            <w:tcW w:w="2268" w:type="dxa"/>
          </w:tcPr>
          <w:p w14:paraId="2C6ECD4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45371B0A" w14:textId="77777777" w:rsidTr="008B7E54">
        <w:trPr>
          <w:trHeight w:val="1014"/>
        </w:trPr>
        <w:tc>
          <w:tcPr>
            <w:tcW w:w="1413" w:type="dxa"/>
          </w:tcPr>
          <w:p w14:paraId="2C63ED3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108FBEB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7593DEE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44DBF44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77547A1A" w14:textId="77777777" w:rsidTr="008B7E54">
        <w:trPr>
          <w:trHeight w:val="707"/>
        </w:trPr>
        <w:tc>
          <w:tcPr>
            <w:tcW w:w="1413" w:type="dxa"/>
          </w:tcPr>
          <w:p w14:paraId="6E1520E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3B9C28B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70D1E1F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3ED7C95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13C86A8" w14:textId="77777777" w:rsidTr="008B7E54">
        <w:trPr>
          <w:trHeight w:val="416"/>
        </w:trPr>
        <w:tc>
          <w:tcPr>
            <w:tcW w:w="1413" w:type="dxa"/>
            <w:shd w:val="clear" w:color="auto" w:fill="E6E6E6"/>
          </w:tcPr>
          <w:p w14:paraId="7EDD33A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84</w:t>
            </w:r>
          </w:p>
        </w:tc>
        <w:tc>
          <w:tcPr>
            <w:tcW w:w="850" w:type="dxa"/>
            <w:shd w:val="clear" w:color="auto" w:fill="E6E6E6"/>
          </w:tcPr>
          <w:p w14:paraId="071453F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31E69FD2"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778E1AB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21A4FAF6"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75FEF92B" w14:textId="77777777" w:rsidTr="008B7E54">
        <w:trPr>
          <w:trHeight w:val="597"/>
        </w:trPr>
        <w:tc>
          <w:tcPr>
            <w:tcW w:w="1413" w:type="dxa"/>
          </w:tcPr>
          <w:p w14:paraId="1A06CC5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lastRenderedPageBreak/>
              <w:t>Requirement:</w:t>
            </w:r>
          </w:p>
          <w:p w14:paraId="11D9583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5A19AAB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14.1.1</w:t>
            </w:r>
          </w:p>
        </w:tc>
        <w:tc>
          <w:tcPr>
            <w:tcW w:w="5387" w:type="dxa"/>
            <w:gridSpan w:val="2"/>
          </w:tcPr>
          <w:p w14:paraId="25B80B6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 the software that is part of information systems involved with the Performance at least the measures implemented are mentioned in the CIP document Grip on SSD - Security requirements for (web)applications {3}.</w:t>
            </w:r>
          </w:p>
        </w:tc>
        <w:tc>
          <w:tcPr>
            <w:tcW w:w="2268" w:type="dxa"/>
          </w:tcPr>
          <w:p w14:paraId="209B044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28E15A5F" w14:textId="77777777" w:rsidTr="008B7E54">
        <w:trPr>
          <w:trHeight w:val="1014"/>
        </w:trPr>
        <w:tc>
          <w:tcPr>
            <w:tcW w:w="1413" w:type="dxa"/>
          </w:tcPr>
          <w:p w14:paraId="51A9D25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7AF841C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2100632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26E7E24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CF08FD2" w14:textId="77777777" w:rsidTr="008B7E54">
        <w:trPr>
          <w:trHeight w:val="414"/>
        </w:trPr>
        <w:tc>
          <w:tcPr>
            <w:tcW w:w="1413" w:type="dxa"/>
          </w:tcPr>
          <w:p w14:paraId="6854C36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16D93EE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274F00C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1CDCC7F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1C9F358" w14:textId="77777777" w:rsidTr="008B7E54">
        <w:trPr>
          <w:trHeight w:val="416"/>
        </w:trPr>
        <w:tc>
          <w:tcPr>
            <w:tcW w:w="1413" w:type="dxa"/>
            <w:shd w:val="clear" w:color="auto" w:fill="E6E6E6"/>
          </w:tcPr>
          <w:p w14:paraId="13CA4881"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85</w:t>
            </w:r>
          </w:p>
        </w:tc>
        <w:tc>
          <w:tcPr>
            <w:tcW w:w="850" w:type="dxa"/>
            <w:shd w:val="clear" w:color="auto" w:fill="E6E6E6"/>
          </w:tcPr>
          <w:p w14:paraId="524C2ED7"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4FADCDDD"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59BF765E"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212CE13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446ABF66" w14:textId="77777777" w:rsidTr="008B7E54">
        <w:trPr>
          <w:trHeight w:val="597"/>
        </w:trPr>
        <w:tc>
          <w:tcPr>
            <w:tcW w:w="1413" w:type="dxa"/>
          </w:tcPr>
          <w:p w14:paraId="4B895F6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701E6DA6"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5A617B1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14.1.SC-03</w:t>
            </w:r>
          </w:p>
        </w:tc>
        <w:tc>
          <w:tcPr>
            <w:tcW w:w="5387" w:type="dxa"/>
            <w:gridSpan w:val="2"/>
          </w:tcPr>
          <w:p w14:paraId="68BB9F2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 terms of remote access and for management purposes, information systems involved with the Performance cannot be approached in any other way than by means of encrypted protocols, whereby the underlying encryption algorithms and settings used can only have the indication “good”, in the most recent version of the NCSC document Directives for Transport Layer Security (TLS) {1}.</w:t>
            </w:r>
          </w:p>
        </w:tc>
        <w:tc>
          <w:tcPr>
            <w:tcW w:w="2268" w:type="dxa"/>
          </w:tcPr>
          <w:p w14:paraId="00D69DA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784AA7F5" w14:textId="77777777" w:rsidTr="008B7E54">
        <w:trPr>
          <w:trHeight w:val="1014"/>
        </w:trPr>
        <w:tc>
          <w:tcPr>
            <w:tcW w:w="1413" w:type="dxa"/>
          </w:tcPr>
          <w:p w14:paraId="4E3D7A9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279472D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0507156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7BCCBBB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060C9059" w14:textId="77777777" w:rsidTr="008B7E54">
        <w:trPr>
          <w:trHeight w:val="414"/>
        </w:trPr>
        <w:tc>
          <w:tcPr>
            <w:tcW w:w="1413" w:type="dxa"/>
          </w:tcPr>
          <w:p w14:paraId="631A56A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047BB0E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183EF63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4277B94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2359228" w14:textId="77777777" w:rsidTr="008B7E54">
        <w:trPr>
          <w:trHeight w:val="416"/>
        </w:trPr>
        <w:tc>
          <w:tcPr>
            <w:tcW w:w="1413" w:type="dxa"/>
            <w:shd w:val="clear" w:color="auto" w:fill="E6E6E6"/>
          </w:tcPr>
          <w:p w14:paraId="2B0A63DA"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86</w:t>
            </w:r>
          </w:p>
        </w:tc>
        <w:tc>
          <w:tcPr>
            <w:tcW w:w="850" w:type="dxa"/>
            <w:shd w:val="clear" w:color="auto" w:fill="E6E6E6"/>
          </w:tcPr>
          <w:p w14:paraId="48A55A8B"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850" w:type="dxa"/>
            <w:shd w:val="clear" w:color="auto" w:fill="E6E6E6"/>
          </w:tcPr>
          <w:p w14:paraId="0A8F50C1"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4537" w:type="dxa"/>
            <w:shd w:val="clear" w:color="auto" w:fill="E6E6E6"/>
          </w:tcPr>
          <w:p w14:paraId="3719AFD1"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6F7AA523"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4F1E231B"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06BB8729" w14:textId="77777777" w:rsidTr="008B7E54">
        <w:trPr>
          <w:trHeight w:val="597"/>
        </w:trPr>
        <w:tc>
          <w:tcPr>
            <w:tcW w:w="1413" w:type="dxa"/>
          </w:tcPr>
          <w:p w14:paraId="6C34F01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45EB308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6AB11E8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27ED146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14.2.8a</w:t>
            </w:r>
          </w:p>
        </w:tc>
        <w:tc>
          <w:tcPr>
            <w:tcW w:w="4537" w:type="dxa"/>
          </w:tcPr>
          <w:p w14:paraId="4D35B5A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were demonstrably tested on vulnerabilities, by means of common test methods before being taken into production. In the event of software, the testing methodology used will at least comprise the OWASP Top-10 {7}.</w:t>
            </w:r>
          </w:p>
        </w:tc>
        <w:tc>
          <w:tcPr>
            <w:tcW w:w="2268" w:type="dxa"/>
          </w:tcPr>
          <w:p w14:paraId="20876F0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68CB4303" w14:textId="77777777" w:rsidTr="008B7E54">
        <w:trPr>
          <w:trHeight w:val="1014"/>
        </w:trPr>
        <w:tc>
          <w:tcPr>
            <w:tcW w:w="1413" w:type="dxa"/>
          </w:tcPr>
          <w:p w14:paraId="633CF00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33D14F5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7FDD1CF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4537" w:type="dxa"/>
          </w:tcPr>
          <w:p w14:paraId="60ADD6B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081355B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195468A0" w14:textId="77777777" w:rsidTr="008B7E54">
        <w:trPr>
          <w:trHeight w:val="414"/>
        </w:trPr>
        <w:tc>
          <w:tcPr>
            <w:tcW w:w="1413" w:type="dxa"/>
          </w:tcPr>
          <w:p w14:paraId="58D6B08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3F3E9D6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6029765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4537" w:type="dxa"/>
          </w:tcPr>
          <w:p w14:paraId="31AF015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21D23BF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1B4FAC0E" w14:textId="77777777" w:rsidTr="008B7E54">
        <w:trPr>
          <w:trHeight w:val="416"/>
        </w:trPr>
        <w:tc>
          <w:tcPr>
            <w:tcW w:w="1413" w:type="dxa"/>
            <w:shd w:val="clear" w:color="auto" w:fill="E6E6E6"/>
          </w:tcPr>
          <w:p w14:paraId="563E846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87</w:t>
            </w:r>
          </w:p>
        </w:tc>
        <w:tc>
          <w:tcPr>
            <w:tcW w:w="850" w:type="dxa"/>
            <w:shd w:val="clear" w:color="auto" w:fill="E6E6E6"/>
          </w:tcPr>
          <w:p w14:paraId="376B8D03"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340D7B24"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0439DFC2"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3B49DA7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2655056E" w14:textId="77777777" w:rsidTr="008B7E54">
        <w:trPr>
          <w:trHeight w:val="597"/>
        </w:trPr>
        <w:tc>
          <w:tcPr>
            <w:tcW w:w="1413" w:type="dxa"/>
          </w:tcPr>
          <w:p w14:paraId="5A8842D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387A17D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3EF0663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14.2.8b</w:t>
            </w:r>
          </w:p>
        </w:tc>
        <w:tc>
          <w:tcPr>
            <w:tcW w:w="5387" w:type="dxa"/>
            <w:gridSpan w:val="2"/>
          </w:tcPr>
          <w:p w14:paraId="278F570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All known vulnerabilities on information systems involved with the Performance were resolved before these information systems are taken into production.</w:t>
            </w:r>
          </w:p>
        </w:tc>
        <w:tc>
          <w:tcPr>
            <w:tcW w:w="2268" w:type="dxa"/>
          </w:tcPr>
          <w:p w14:paraId="41098C3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3DAB516F" w14:textId="77777777" w:rsidTr="008B7E54">
        <w:trPr>
          <w:trHeight w:val="1014"/>
        </w:trPr>
        <w:tc>
          <w:tcPr>
            <w:tcW w:w="1413" w:type="dxa"/>
          </w:tcPr>
          <w:p w14:paraId="26BE1292"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lastRenderedPageBreak/>
              <w:t>Note:</w:t>
            </w:r>
          </w:p>
        </w:tc>
        <w:tc>
          <w:tcPr>
            <w:tcW w:w="850" w:type="dxa"/>
          </w:tcPr>
          <w:p w14:paraId="64DB3B1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4975AE5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42AE8ED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0604C04F" w14:textId="77777777" w:rsidTr="008B7E54">
        <w:trPr>
          <w:trHeight w:val="414"/>
        </w:trPr>
        <w:tc>
          <w:tcPr>
            <w:tcW w:w="1413" w:type="dxa"/>
          </w:tcPr>
          <w:p w14:paraId="705FDC0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2889B890"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467A3E0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5AABA5C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44D1E8BB" w14:textId="77777777" w:rsidTr="008B7E54">
        <w:trPr>
          <w:trHeight w:val="416"/>
        </w:trPr>
        <w:tc>
          <w:tcPr>
            <w:tcW w:w="1413" w:type="dxa"/>
            <w:shd w:val="clear" w:color="auto" w:fill="E6E6E6"/>
          </w:tcPr>
          <w:p w14:paraId="7F523C76"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88</w:t>
            </w:r>
          </w:p>
        </w:tc>
        <w:tc>
          <w:tcPr>
            <w:tcW w:w="850" w:type="dxa"/>
            <w:shd w:val="clear" w:color="auto" w:fill="E6E6E6"/>
          </w:tcPr>
          <w:p w14:paraId="10E669B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72715149"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0048613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73C76DF3"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02D845E6" w14:textId="77777777" w:rsidTr="008B7E54">
        <w:trPr>
          <w:trHeight w:val="597"/>
        </w:trPr>
        <w:tc>
          <w:tcPr>
            <w:tcW w:w="1413" w:type="dxa"/>
          </w:tcPr>
          <w:p w14:paraId="43DA33E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250653A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7EC3F79E"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14.2.9a</w:t>
            </w:r>
          </w:p>
        </w:tc>
        <w:tc>
          <w:tcPr>
            <w:tcW w:w="5387" w:type="dxa"/>
            <w:gridSpan w:val="2"/>
          </w:tcPr>
          <w:p w14:paraId="3EFF7351"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must have been subject to an acceptance test on all system requirements mentioned in this agreement before these systems are taken into production.</w:t>
            </w:r>
          </w:p>
        </w:tc>
        <w:tc>
          <w:tcPr>
            <w:tcW w:w="2268" w:type="dxa"/>
          </w:tcPr>
          <w:p w14:paraId="68F7BB4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6F875CDB" w14:textId="77777777" w:rsidTr="008B7E54">
        <w:trPr>
          <w:trHeight w:val="1014"/>
        </w:trPr>
        <w:tc>
          <w:tcPr>
            <w:tcW w:w="1413" w:type="dxa"/>
          </w:tcPr>
          <w:p w14:paraId="3DFE3763"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5C9F989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71AE08E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3C99B37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663B4125" w14:textId="77777777" w:rsidTr="008B7E54">
        <w:trPr>
          <w:trHeight w:val="414"/>
        </w:trPr>
        <w:tc>
          <w:tcPr>
            <w:tcW w:w="1413" w:type="dxa"/>
          </w:tcPr>
          <w:p w14:paraId="37024255"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6CB78B9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58743D4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7E60E4E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1C1ECDDA" w14:textId="77777777" w:rsidTr="008B7E54">
        <w:trPr>
          <w:trHeight w:val="416"/>
        </w:trPr>
        <w:tc>
          <w:tcPr>
            <w:tcW w:w="1413" w:type="dxa"/>
            <w:shd w:val="clear" w:color="auto" w:fill="E6E6E6"/>
          </w:tcPr>
          <w:p w14:paraId="0A3F1BC2"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89</w:t>
            </w:r>
          </w:p>
        </w:tc>
        <w:tc>
          <w:tcPr>
            <w:tcW w:w="850" w:type="dxa"/>
            <w:shd w:val="clear" w:color="auto" w:fill="E6E6E6"/>
          </w:tcPr>
          <w:p w14:paraId="3218A9DC"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Ref ISO 27000</w:t>
            </w:r>
          </w:p>
        </w:tc>
        <w:tc>
          <w:tcPr>
            <w:tcW w:w="5387" w:type="dxa"/>
            <w:gridSpan w:val="2"/>
            <w:shd w:val="clear" w:color="auto" w:fill="E6E6E6"/>
          </w:tcPr>
          <w:p w14:paraId="7739223A"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Security - Acquisition, development and maintenance of equipment and software</w:t>
            </w:r>
          </w:p>
          <w:p w14:paraId="65E30BF2"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c>
          <w:tcPr>
            <w:tcW w:w="2268" w:type="dxa"/>
            <w:shd w:val="clear" w:color="auto" w:fill="86C490"/>
          </w:tcPr>
          <w:p w14:paraId="524E2CF0"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42386985" w14:textId="77777777" w:rsidTr="008B7E54">
        <w:trPr>
          <w:trHeight w:val="597"/>
        </w:trPr>
        <w:tc>
          <w:tcPr>
            <w:tcW w:w="1413" w:type="dxa"/>
          </w:tcPr>
          <w:p w14:paraId="64CBF5C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Requirement:</w:t>
            </w:r>
          </w:p>
          <w:p w14:paraId="7FA13F2A"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850" w:type="dxa"/>
          </w:tcPr>
          <w:p w14:paraId="680126F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14.2.9b</w:t>
            </w:r>
          </w:p>
        </w:tc>
        <w:tc>
          <w:tcPr>
            <w:tcW w:w="5387" w:type="dxa"/>
            <w:gridSpan w:val="2"/>
          </w:tcPr>
          <w:p w14:paraId="0F40C38D"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Information systems involved with the Performance must not be taken into production before all the findings from the acceptance test were resolved.</w:t>
            </w:r>
          </w:p>
        </w:tc>
        <w:tc>
          <w:tcPr>
            <w:tcW w:w="2268" w:type="dxa"/>
          </w:tcPr>
          <w:p w14:paraId="429AA854"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0DC875C7" w14:textId="77777777" w:rsidTr="008B7E54">
        <w:trPr>
          <w:trHeight w:val="1014"/>
        </w:trPr>
        <w:tc>
          <w:tcPr>
            <w:tcW w:w="1413" w:type="dxa"/>
          </w:tcPr>
          <w:p w14:paraId="0934E657"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w:t>
            </w:r>
          </w:p>
        </w:tc>
        <w:tc>
          <w:tcPr>
            <w:tcW w:w="850" w:type="dxa"/>
          </w:tcPr>
          <w:p w14:paraId="4D7554F9"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2949A53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NOTE: If the Performance solely consists of the purchase of information systems, this text must be interpreted such that the information system can dispose of the functionality as standard.</w:t>
            </w:r>
          </w:p>
        </w:tc>
        <w:tc>
          <w:tcPr>
            <w:tcW w:w="2268" w:type="dxa"/>
          </w:tcPr>
          <w:p w14:paraId="09549AE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AE3326" w14:paraId="515C31F2" w14:textId="77777777" w:rsidTr="008B7E54">
        <w:trPr>
          <w:trHeight w:val="414"/>
        </w:trPr>
        <w:tc>
          <w:tcPr>
            <w:tcW w:w="1413" w:type="dxa"/>
          </w:tcPr>
          <w:p w14:paraId="5E5B1A8C"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Verification:</w:t>
            </w:r>
          </w:p>
        </w:tc>
        <w:tc>
          <w:tcPr>
            <w:tcW w:w="850" w:type="dxa"/>
          </w:tcPr>
          <w:p w14:paraId="68166318"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c>
          <w:tcPr>
            <w:tcW w:w="5387" w:type="dxa"/>
            <w:gridSpan w:val="2"/>
          </w:tcPr>
          <w:p w14:paraId="3DE481AF"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r w:rsidRPr="007D621B">
              <w:rPr>
                <w:rFonts w:ascii="Verdana" w:eastAsia="Times New Roman" w:hAnsi="Verdana" w:cs="Times New Roman"/>
                <w:lang w:val="en-GB" w:eastAsia="ar-SA"/>
              </w:rPr>
              <w:t>Documentation, Measurement, Test conform NEN/IEC ISO 27000.</w:t>
            </w:r>
          </w:p>
        </w:tc>
        <w:tc>
          <w:tcPr>
            <w:tcW w:w="2268" w:type="dxa"/>
          </w:tcPr>
          <w:p w14:paraId="024FFAFB" w14:textId="77777777" w:rsidR="00E34F25" w:rsidRPr="007D621B" w:rsidRDefault="00E34F25" w:rsidP="00055DD4">
            <w:pPr>
              <w:suppressAutoHyphens/>
              <w:autoSpaceDE w:val="0"/>
              <w:spacing w:before="40" w:after="40" w:line="240" w:lineRule="atLeast"/>
              <w:rPr>
                <w:rFonts w:ascii="Verdana" w:eastAsia="Times New Roman" w:hAnsi="Verdana" w:cs="Times New Roman"/>
                <w:lang w:val="en-GB" w:eastAsia="ar-SA"/>
              </w:rPr>
            </w:pPr>
          </w:p>
        </w:tc>
      </w:tr>
      <w:tr w:rsidR="00E34F25" w:rsidRPr="00055DD4" w14:paraId="26BB3562" w14:textId="77777777" w:rsidTr="008B7E54">
        <w:tc>
          <w:tcPr>
            <w:tcW w:w="1413" w:type="dxa"/>
            <w:shd w:val="clear" w:color="auto" w:fill="E6E6E6"/>
          </w:tcPr>
          <w:p w14:paraId="58F4E4AF"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VSE-</w:t>
            </w:r>
            <w:r w:rsidR="007D621B">
              <w:rPr>
                <w:rFonts w:ascii="Verdana" w:eastAsia="Times New Roman" w:hAnsi="Verdana" w:cs="Times New Roman"/>
                <w:b/>
                <w:lang w:val="en-GB" w:eastAsia="ar-SA"/>
              </w:rPr>
              <w:t>90</w:t>
            </w:r>
          </w:p>
        </w:tc>
        <w:tc>
          <w:tcPr>
            <w:tcW w:w="6237" w:type="dxa"/>
            <w:gridSpan w:val="3"/>
            <w:shd w:val="clear" w:color="auto" w:fill="E6E6E6"/>
          </w:tcPr>
          <w:p w14:paraId="45F60143"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r w:rsidRPr="00055DD4">
              <w:rPr>
                <w:rFonts w:ascii="Verdana" w:eastAsia="Times New Roman" w:hAnsi="Verdana" w:cs="Times New Roman"/>
                <w:b/>
                <w:lang w:val="en-GB" w:eastAsia="ar-SA"/>
              </w:rPr>
              <w:t>Social Return</w:t>
            </w:r>
          </w:p>
        </w:tc>
        <w:tc>
          <w:tcPr>
            <w:tcW w:w="2268" w:type="dxa"/>
            <w:shd w:val="clear" w:color="auto" w:fill="86C490"/>
          </w:tcPr>
          <w:p w14:paraId="099B5291" w14:textId="77777777" w:rsidR="00E34F25" w:rsidRPr="00055DD4" w:rsidRDefault="00E34F25" w:rsidP="00055DD4">
            <w:pPr>
              <w:suppressAutoHyphens/>
              <w:autoSpaceDE w:val="0"/>
              <w:spacing w:before="40" w:after="40" w:line="240" w:lineRule="atLeast"/>
              <w:rPr>
                <w:rFonts w:ascii="Verdana" w:eastAsia="Times New Roman" w:hAnsi="Verdana" w:cs="Times New Roman"/>
                <w:b/>
                <w:lang w:val="en-GB" w:eastAsia="ar-SA"/>
              </w:rPr>
            </w:pPr>
          </w:p>
        </w:tc>
      </w:tr>
      <w:tr w:rsidR="00E34F25" w:rsidRPr="00AE3326" w14:paraId="08042E16" w14:textId="77777777" w:rsidTr="008B7E54">
        <w:tc>
          <w:tcPr>
            <w:tcW w:w="1413" w:type="dxa"/>
          </w:tcPr>
          <w:p w14:paraId="76FBA69F" w14:textId="77777777" w:rsidR="00E34F25" w:rsidRPr="00055DD4" w:rsidRDefault="00E34F25"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Requirement:</w:t>
            </w:r>
          </w:p>
        </w:tc>
        <w:tc>
          <w:tcPr>
            <w:tcW w:w="6237" w:type="dxa"/>
            <w:gridSpan w:val="3"/>
          </w:tcPr>
          <w:p w14:paraId="2F34208B" w14:textId="77777777" w:rsidR="00E34F25" w:rsidRPr="00055DD4" w:rsidRDefault="00E34F25" w:rsidP="00055DD4">
            <w:pPr>
              <w:rPr>
                <w:rFonts w:ascii="Verdana" w:eastAsia="Times New Roman" w:hAnsi="Verdana" w:cs="Times New Roman"/>
                <w:lang w:val="en-GB" w:eastAsia="nl-NL"/>
              </w:rPr>
            </w:pPr>
            <w:r w:rsidRPr="00055DD4">
              <w:rPr>
                <w:rFonts w:ascii="Verdana" w:eastAsia="Times New Roman" w:hAnsi="Verdana" w:cs="Times New Roman"/>
                <w:lang w:val="en-GB" w:eastAsia="nl-NL"/>
              </w:rPr>
              <w:t xml:space="preserve">Supplier has an obligation to make an effort and will make a constructive contribution on a voluntary basis, to come to impacted implementation, with respect to Social Return on Investment. For more information, go to: </w:t>
            </w:r>
          </w:p>
          <w:p w14:paraId="7DD134DB" w14:textId="77777777" w:rsidR="00E34F25" w:rsidRPr="00055DD4" w:rsidRDefault="00E34F25" w:rsidP="00055DD4">
            <w:pPr>
              <w:rPr>
                <w:rFonts w:ascii="Verdana" w:eastAsia="Times New Roman" w:hAnsi="Verdana" w:cs="Times New Roman"/>
                <w:color w:val="2E75B6"/>
                <w:lang w:val="en-GB" w:eastAsia="nl-NL"/>
              </w:rPr>
            </w:pPr>
          </w:p>
          <w:p w14:paraId="5DE5B6E2" w14:textId="77777777" w:rsidR="00E34F25" w:rsidRPr="00055DD4" w:rsidRDefault="00E34F25"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https://www.maatwerkvoormensen.nl/documents/brochures/2019/10/21/voorbeeldbestektekst-bij-hantering-social-return-als-award criterium</w:t>
            </w:r>
            <w:hyperlink r:id="rId11" w:history="1"/>
          </w:p>
        </w:tc>
        <w:tc>
          <w:tcPr>
            <w:tcW w:w="2268" w:type="dxa"/>
          </w:tcPr>
          <w:p w14:paraId="50A5E9B9" w14:textId="77777777" w:rsidR="00E34F25" w:rsidRPr="00055DD4" w:rsidRDefault="00E34F25" w:rsidP="00055DD4">
            <w:pPr>
              <w:rPr>
                <w:rFonts w:ascii="Verdana" w:eastAsia="Times New Roman" w:hAnsi="Verdana" w:cs="Times New Roman"/>
                <w:lang w:val="en-GB" w:eastAsia="nl-NL"/>
              </w:rPr>
            </w:pPr>
          </w:p>
        </w:tc>
      </w:tr>
      <w:tr w:rsidR="00E34F25" w:rsidRPr="00AE3326" w14:paraId="2A84ECE4" w14:textId="77777777" w:rsidTr="008B7E54">
        <w:tc>
          <w:tcPr>
            <w:tcW w:w="1413" w:type="dxa"/>
          </w:tcPr>
          <w:p w14:paraId="2368A73C" w14:textId="77777777" w:rsidR="00E34F25" w:rsidRPr="00055DD4" w:rsidRDefault="00E34F25"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Note:</w:t>
            </w:r>
          </w:p>
        </w:tc>
        <w:tc>
          <w:tcPr>
            <w:tcW w:w="6237" w:type="dxa"/>
            <w:gridSpan w:val="3"/>
          </w:tcPr>
          <w:p w14:paraId="00E466D7" w14:textId="77777777" w:rsidR="00E34F25" w:rsidRPr="00055DD4" w:rsidRDefault="00E34F25" w:rsidP="00055DD4">
            <w:pPr>
              <w:rPr>
                <w:rFonts w:ascii="Verdana" w:eastAsia="Times New Roman" w:hAnsi="Verdana" w:cs="Times New Roman"/>
                <w:lang w:val="en-GB" w:eastAsia="nl-NL"/>
              </w:rPr>
            </w:pPr>
            <w:r w:rsidRPr="00055DD4">
              <w:rPr>
                <w:rFonts w:ascii="Verdana" w:eastAsia="Times New Roman" w:hAnsi="Verdana" w:cs="Times New Roman"/>
                <w:lang w:val="en-GB" w:eastAsia="nl-NL"/>
              </w:rPr>
              <w:t>During the initial meeting, supplier and Client will further agree about the concrete structure of SROI, in relation to this assignment. More arrangements will be documented as the supplier is to deliver an action plan or report.</w:t>
            </w:r>
          </w:p>
          <w:p w14:paraId="554A08DE" w14:textId="77777777" w:rsidR="00E34F25" w:rsidRPr="00055DD4" w:rsidRDefault="00E34F25" w:rsidP="00055DD4">
            <w:pPr>
              <w:rPr>
                <w:rFonts w:ascii="Verdana" w:eastAsia="Times New Roman" w:hAnsi="Verdana" w:cs="Times New Roman"/>
                <w:lang w:val="en-GB" w:eastAsia="nl-NL"/>
              </w:rPr>
            </w:pPr>
          </w:p>
          <w:p w14:paraId="1443006C" w14:textId="77777777" w:rsidR="00E34F25" w:rsidRPr="00055DD4" w:rsidRDefault="00E34F25" w:rsidP="00055DD4">
            <w:pPr>
              <w:numPr>
                <w:ilvl w:val="0"/>
                <w:numId w:val="18"/>
              </w:numPr>
              <w:contextualSpacing/>
              <w:rPr>
                <w:rFonts w:ascii="Verdana" w:eastAsia="Times New Roman" w:hAnsi="Verdana" w:cs="Times New Roman"/>
                <w:color w:val="2E75B6"/>
                <w:lang w:val="en-GB"/>
              </w:rPr>
            </w:pPr>
            <w:r w:rsidRPr="00055DD4">
              <w:rPr>
                <w:rFonts w:ascii="Verdana" w:eastAsia="Times New Roman" w:hAnsi="Verdana" w:cs="Times New Roman"/>
                <w:lang w:val="en-GB"/>
              </w:rPr>
              <w:t>Supplier will supply information as to how this branch deals with SROI and will come up with ideas and suggestions regarding how the impact can be increased by means of an action plan to be provided.</w:t>
            </w:r>
          </w:p>
          <w:p w14:paraId="6973F105" w14:textId="77777777" w:rsidR="00E34F25" w:rsidRPr="00055DD4" w:rsidRDefault="00E34F25" w:rsidP="00055DD4">
            <w:pPr>
              <w:numPr>
                <w:ilvl w:val="0"/>
                <w:numId w:val="18"/>
              </w:numPr>
              <w:contextualSpacing/>
              <w:rPr>
                <w:rFonts w:ascii="Verdana" w:eastAsia="Times New Roman" w:hAnsi="Verdana" w:cs="Times New Roman"/>
                <w:lang w:val="en-GB"/>
              </w:rPr>
            </w:pPr>
            <w:r w:rsidRPr="00055DD4">
              <w:rPr>
                <w:rFonts w:ascii="Verdana" w:eastAsia="Times New Roman" w:hAnsi="Verdana" w:cs="Times New Roman"/>
                <w:lang w:val="en-GB"/>
              </w:rPr>
              <w:t xml:space="preserve">Supplier supplies an annual report about the final results. This report contains a clear, visible and measurable overview of the finally realised results and impact in the area of Employment and/or Social Impact. </w:t>
            </w:r>
          </w:p>
        </w:tc>
        <w:tc>
          <w:tcPr>
            <w:tcW w:w="2268" w:type="dxa"/>
          </w:tcPr>
          <w:p w14:paraId="1FF23917" w14:textId="77777777" w:rsidR="00E34F25" w:rsidRPr="00055DD4" w:rsidRDefault="00E34F25" w:rsidP="00055DD4">
            <w:pPr>
              <w:rPr>
                <w:rFonts w:ascii="Verdana" w:eastAsia="Times New Roman" w:hAnsi="Verdana" w:cs="Times New Roman"/>
                <w:lang w:val="en-GB" w:eastAsia="nl-NL"/>
              </w:rPr>
            </w:pPr>
          </w:p>
        </w:tc>
      </w:tr>
      <w:tr w:rsidR="00E34F25" w:rsidRPr="00055DD4" w14:paraId="45616985" w14:textId="77777777" w:rsidTr="008B7E54">
        <w:tc>
          <w:tcPr>
            <w:tcW w:w="1413" w:type="dxa"/>
          </w:tcPr>
          <w:p w14:paraId="4880AFE2" w14:textId="77777777" w:rsidR="00E34F25" w:rsidRPr="00055DD4" w:rsidRDefault="00E34F25" w:rsidP="00055DD4">
            <w:pPr>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Verification:</w:t>
            </w:r>
          </w:p>
        </w:tc>
        <w:tc>
          <w:tcPr>
            <w:tcW w:w="6237" w:type="dxa"/>
            <w:gridSpan w:val="3"/>
          </w:tcPr>
          <w:p w14:paraId="0BE84EC4" w14:textId="77777777" w:rsidR="00E34F25" w:rsidRPr="00055DD4" w:rsidRDefault="00E34F25" w:rsidP="00055DD4">
            <w:pPr>
              <w:keepNext/>
              <w:suppressAutoHyphens/>
              <w:autoSpaceDE w:val="0"/>
              <w:spacing w:before="40" w:after="40" w:line="240" w:lineRule="atLeast"/>
              <w:rPr>
                <w:rFonts w:ascii="Verdana" w:eastAsia="Times New Roman" w:hAnsi="Verdana" w:cs="Times New Roman"/>
                <w:lang w:val="en-GB" w:eastAsia="ar-SA"/>
              </w:rPr>
            </w:pPr>
            <w:r w:rsidRPr="00055DD4">
              <w:rPr>
                <w:rFonts w:ascii="Verdana" w:eastAsia="Times New Roman" w:hAnsi="Verdana" w:cs="Times New Roman"/>
                <w:lang w:val="en-GB" w:eastAsia="ar-SA"/>
              </w:rPr>
              <w:t>Documentation.</w:t>
            </w:r>
          </w:p>
        </w:tc>
        <w:tc>
          <w:tcPr>
            <w:tcW w:w="2268" w:type="dxa"/>
          </w:tcPr>
          <w:p w14:paraId="6A226AA0" w14:textId="77777777" w:rsidR="00E34F25" w:rsidRPr="00055DD4" w:rsidRDefault="00E34F25" w:rsidP="00055DD4">
            <w:pPr>
              <w:keepNext/>
              <w:suppressAutoHyphens/>
              <w:autoSpaceDE w:val="0"/>
              <w:spacing w:before="40" w:after="40" w:line="240" w:lineRule="atLeast"/>
              <w:rPr>
                <w:rFonts w:ascii="Verdana" w:eastAsia="Times New Roman" w:hAnsi="Verdana" w:cs="Times New Roman"/>
                <w:lang w:val="en-GB" w:eastAsia="ar-SA"/>
              </w:rPr>
            </w:pPr>
          </w:p>
        </w:tc>
      </w:tr>
    </w:tbl>
    <w:p w14:paraId="4519F4A6" w14:textId="77777777" w:rsidR="003F5EB0" w:rsidRPr="003F5EB0" w:rsidRDefault="003F5EB0" w:rsidP="003F5EB0"/>
    <w:sectPr w:rsidR="003F5EB0" w:rsidRPr="003F5EB0" w:rsidSect="000B3F9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D71A9" w14:textId="77777777" w:rsidR="0096362C" w:rsidRDefault="0096362C" w:rsidP="0088501B">
      <w:r>
        <w:separator/>
      </w:r>
    </w:p>
  </w:endnote>
  <w:endnote w:type="continuationSeparator" w:id="0">
    <w:p w14:paraId="08BE2542" w14:textId="77777777" w:rsidR="0096362C" w:rsidRDefault="0096362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B5C46" w14:textId="77777777" w:rsidR="0096362C" w:rsidRDefault="0096362C" w:rsidP="0088501B">
      <w:r>
        <w:separator/>
      </w:r>
    </w:p>
  </w:footnote>
  <w:footnote w:type="continuationSeparator" w:id="0">
    <w:p w14:paraId="079FA65A" w14:textId="77777777" w:rsidR="0096362C" w:rsidRDefault="0096362C"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2200854"/>
    <w:styleLink w:val="StyleOutlNrindent063"/>
    <w:lvl w:ilvl="0" w:tplc="FFFFFFFF">
      <w:start w:val="1"/>
      <w:numFmt w:val="decimal"/>
      <w:pStyle w:val="Huisstijl-Colofon"/>
      <w:lvlText w:val="%1"/>
      <w:lvlJc w:val="left"/>
    </w:lvl>
    <w:lvl w:ilvl="1" w:tplc="FFFFFFFF">
      <w:start w:val="1"/>
      <w:numFmt w:val="bullet"/>
      <w:pStyle w:val="broodtekstbulleted"/>
      <w:lvlText w:val=""/>
      <w:lvlJc w:val="left"/>
    </w:lvl>
    <w:lvl w:ilvl="2" w:tplc="FFFFFFFF">
      <w:start w:val="1"/>
      <w:numFmt w:val="bullet"/>
      <w:pStyle w:val="Huisstijl-Kop3"/>
      <w:lvlText w:val=""/>
      <w:lvlJc w:val="left"/>
    </w:lvl>
    <w:lvl w:ilvl="3" w:tplc="FFFFFFFF">
      <w:start w:val="1"/>
      <w:numFmt w:val="bullet"/>
      <w:pStyle w:val="Huisstijl-Kop4"/>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2D54C6C"/>
    <w:multiLevelType w:val="multilevel"/>
    <w:tmpl w:val="06962652"/>
    <w:styleLink w:val="Lijststijl1"/>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7AF6357"/>
    <w:multiLevelType w:val="hybridMultilevel"/>
    <w:tmpl w:val="5AA6132E"/>
    <w:lvl w:ilvl="0" w:tplc="0413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A3E1F9C"/>
    <w:multiLevelType w:val="hybridMultilevel"/>
    <w:tmpl w:val="985A4C28"/>
    <w:lvl w:ilvl="0" w:tplc="D73008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25770466"/>
    <w:multiLevelType w:val="multilevel"/>
    <w:tmpl w:val="E214B03E"/>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9" w15:restartNumberingAfterBreak="0">
    <w:nsid w:val="25E2773F"/>
    <w:multiLevelType w:val="hybridMultilevel"/>
    <w:tmpl w:val="8E52677E"/>
    <w:lvl w:ilvl="0" w:tplc="0413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29E1602F"/>
    <w:multiLevelType w:val="hybridMultilevel"/>
    <w:tmpl w:val="7174E854"/>
    <w:styleLink w:val="OutlNrLeft"/>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2" w15:restartNumberingAfterBreak="0">
    <w:nsid w:val="31CB79D8"/>
    <w:multiLevelType w:val="multilevel"/>
    <w:tmpl w:val="06962652"/>
    <w:numStyleLink w:val="Lijststijl"/>
  </w:abstractNum>
  <w:abstractNum w:abstractNumId="13" w15:restartNumberingAfterBreak="0">
    <w:nsid w:val="324F3453"/>
    <w:multiLevelType w:val="hybridMultilevel"/>
    <w:tmpl w:val="F76A526A"/>
    <w:lvl w:ilvl="0" w:tplc="96D28E70">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102645"/>
    <w:multiLevelType w:val="multilevel"/>
    <w:tmpl w:val="DA207E3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8180AD2"/>
    <w:multiLevelType w:val="hybridMultilevel"/>
    <w:tmpl w:val="4F2E1D74"/>
    <w:styleLink w:val="StyleBulletedSymbolsymbol"/>
    <w:lvl w:ilvl="0" w:tplc="4BDA6BB6">
      <w:start w:val="1"/>
      <w:numFmt w:val="decimal"/>
      <w:lvlText w:val="%1.1"/>
      <w:lvlJc w:val="left"/>
      <w:pPr>
        <w:ind w:left="928"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A4A2CA5"/>
    <w:multiLevelType w:val="hybridMultilevel"/>
    <w:tmpl w:val="F2BA5D8A"/>
    <w:lvl w:ilvl="0" w:tplc="4A8E7D12">
      <w:start w:val="2013"/>
      <w:numFmt w:val="bullet"/>
      <w:pStyle w:val="bulletlevel1"/>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497B26"/>
    <w:multiLevelType w:val="hybridMultilevel"/>
    <w:tmpl w:val="25AA6FEA"/>
    <w:lvl w:ilvl="0" w:tplc="233AB7B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num>
  <w:num w:numId="3">
    <w:abstractNumId w:val="12"/>
  </w:num>
  <w:num w:numId="4">
    <w:abstractNumId w:val="1"/>
  </w:num>
  <w:num w:numId="5">
    <w:abstractNumId w:val="11"/>
  </w:num>
  <w:num w:numId="6">
    <w:abstractNumId w:val="0"/>
  </w:num>
  <w:num w:numId="7">
    <w:abstractNumId w:val="15"/>
  </w:num>
  <w:num w:numId="8">
    <w:abstractNumId w:val="16"/>
  </w:num>
  <w:num w:numId="9">
    <w:abstractNumId w:val="10"/>
  </w:num>
  <w:num w:numId="10">
    <w:abstractNumId w:val="5"/>
  </w:num>
  <w:num w:numId="11">
    <w:abstractNumId w:val="2"/>
  </w:num>
  <w:num w:numId="12">
    <w:abstractNumId w:val="8"/>
  </w:num>
  <w:num w:numId="13">
    <w:abstractNumId w:val="3"/>
  </w:num>
  <w:num w:numId="14">
    <w:abstractNumId w:val="14"/>
  </w:num>
  <w:num w:numId="15">
    <w:abstractNumId w:val="9"/>
  </w:num>
  <w:num w:numId="16">
    <w:abstractNumId w:val="17"/>
  </w:num>
  <w:num w:numId="17">
    <w:abstractNumId w:val="4"/>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DD4"/>
    <w:rsid w:val="00043163"/>
    <w:rsid w:val="00055DD4"/>
    <w:rsid w:val="00056D70"/>
    <w:rsid w:val="00090B84"/>
    <w:rsid w:val="000B3F94"/>
    <w:rsid w:val="000E1F3B"/>
    <w:rsid w:val="00173156"/>
    <w:rsid w:val="001B53EC"/>
    <w:rsid w:val="001D6F03"/>
    <w:rsid w:val="002816AA"/>
    <w:rsid w:val="002A6578"/>
    <w:rsid w:val="002B1092"/>
    <w:rsid w:val="002E0FD2"/>
    <w:rsid w:val="002E5C97"/>
    <w:rsid w:val="0038549E"/>
    <w:rsid w:val="003C4BF2"/>
    <w:rsid w:val="003D2760"/>
    <w:rsid w:val="003D51FB"/>
    <w:rsid w:val="003F5EB0"/>
    <w:rsid w:val="003F6EDB"/>
    <w:rsid w:val="0040142D"/>
    <w:rsid w:val="0040571B"/>
    <w:rsid w:val="00450447"/>
    <w:rsid w:val="004608B0"/>
    <w:rsid w:val="004905E4"/>
    <w:rsid w:val="004B0EA1"/>
    <w:rsid w:val="004D766D"/>
    <w:rsid w:val="00535D84"/>
    <w:rsid w:val="005526DC"/>
    <w:rsid w:val="00594DE2"/>
    <w:rsid w:val="005A4FBE"/>
    <w:rsid w:val="005D2CF1"/>
    <w:rsid w:val="005E046F"/>
    <w:rsid w:val="006006F5"/>
    <w:rsid w:val="00650A9B"/>
    <w:rsid w:val="006D2E66"/>
    <w:rsid w:val="006F42D7"/>
    <w:rsid w:val="007435A7"/>
    <w:rsid w:val="007D621B"/>
    <w:rsid w:val="007F4AEA"/>
    <w:rsid w:val="0088386A"/>
    <w:rsid w:val="0088501B"/>
    <w:rsid w:val="008B7E54"/>
    <w:rsid w:val="008D2753"/>
    <w:rsid w:val="008E3581"/>
    <w:rsid w:val="00905289"/>
    <w:rsid w:val="0096362C"/>
    <w:rsid w:val="009C5CF5"/>
    <w:rsid w:val="00A32591"/>
    <w:rsid w:val="00A77ABF"/>
    <w:rsid w:val="00A825EE"/>
    <w:rsid w:val="00A863E9"/>
    <w:rsid w:val="00AE3326"/>
    <w:rsid w:val="00B022C4"/>
    <w:rsid w:val="00B559E9"/>
    <w:rsid w:val="00B72222"/>
    <w:rsid w:val="00B80650"/>
    <w:rsid w:val="00C36FAA"/>
    <w:rsid w:val="00C71133"/>
    <w:rsid w:val="00CA55CC"/>
    <w:rsid w:val="00CB3317"/>
    <w:rsid w:val="00DA3555"/>
    <w:rsid w:val="00E34F25"/>
    <w:rsid w:val="00E456EE"/>
    <w:rsid w:val="00E905D3"/>
    <w:rsid w:val="00ED7AB9"/>
    <w:rsid w:val="00EE5BBE"/>
    <w:rsid w:val="00F65492"/>
    <w:rsid w:val="00F9250D"/>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D20F05"/>
  <w15:chartTrackingRefBased/>
  <w15:docId w15:val="{6DA6D53A-064E-44B1-83DE-BB8B3FDA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9"/>
    <w:qFormat/>
    <w:rsid w:val="00B022C4"/>
    <w:pPr>
      <w:keepNext/>
      <w:keepLines/>
      <w:outlineLvl w:val="0"/>
    </w:pPr>
    <w:rPr>
      <w:rFonts w:ascii="Verdana" w:eastAsiaTheme="majorEastAsia" w:hAnsi="Verdana" w:cstheme="majorBidi"/>
      <w:bCs/>
      <w:sz w:val="24"/>
      <w:szCs w:val="28"/>
    </w:rPr>
  </w:style>
  <w:style w:type="paragraph" w:styleId="Kop2">
    <w:name w:val="heading 2"/>
    <w:aliases w:val="2scr"/>
    <w:basedOn w:val="Standaard"/>
    <w:next w:val="Standaard"/>
    <w:link w:val="Kop2Char"/>
    <w:uiPriority w:val="9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qFormat/>
    <w:rsid w:val="00055DD4"/>
    <w:pPr>
      <w:tabs>
        <w:tab w:val="num" w:pos="3960"/>
      </w:tabs>
      <w:suppressAutoHyphens/>
      <w:spacing w:before="240" w:after="60" w:line="240" w:lineRule="atLeast"/>
      <w:ind w:left="3960" w:hanging="180"/>
      <w:outlineLvl w:val="5"/>
    </w:pPr>
    <w:rPr>
      <w:rFonts w:ascii="Times New Roman" w:eastAsia="Times New Roman" w:hAnsi="Times New Roman" w:cs="Times New Roman"/>
      <w:b/>
      <w:bCs/>
      <w:sz w:val="22"/>
      <w:szCs w:val="22"/>
      <w:lang w:eastAsia="ar-SA"/>
    </w:rPr>
  </w:style>
  <w:style w:type="paragraph" w:styleId="Kop7">
    <w:name w:val="heading 7"/>
    <w:basedOn w:val="Standaard"/>
    <w:next w:val="Standaard"/>
    <w:link w:val="Kop7Char"/>
    <w:qFormat/>
    <w:rsid w:val="00055DD4"/>
    <w:pPr>
      <w:tabs>
        <w:tab w:val="num" w:pos="4680"/>
      </w:tabs>
      <w:suppressAutoHyphens/>
      <w:spacing w:before="240" w:after="60" w:line="240" w:lineRule="atLeast"/>
      <w:ind w:left="4680" w:hanging="360"/>
      <w:outlineLvl w:val="6"/>
    </w:pPr>
    <w:rPr>
      <w:rFonts w:ascii="Times New Roman" w:eastAsia="Times New Roman" w:hAnsi="Times New Roman" w:cs="Times New Roman"/>
      <w:sz w:val="24"/>
      <w:szCs w:val="24"/>
      <w:lang w:eastAsia="ar-SA"/>
    </w:rPr>
  </w:style>
  <w:style w:type="paragraph" w:styleId="Kop8">
    <w:name w:val="heading 8"/>
    <w:basedOn w:val="Standaard"/>
    <w:next w:val="Standaard"/>
    <w:link w:val="Kop8Char"/>
    <w:qFormat/>
    <w:rsid w:val="00055DD4"/>
    <w:pPr>
      <w:tabs>
        <w:tab w:val="num" w:pos="5400"/>
      </w:tabs>
      <w:suppressAutoHyphens/>
      <w:spacing w:before="240" w:after="60" w:line="240" w:lineRule="atLeast"/>
      <w:ind w:left="5400" w:hanging="360"/>
      <w:outlineLvl w:val="7"/>
    </w:pPr>
    <w:rPr>
      <w:rFonts w:ascii="Times New Roman" w:eastAsia="Times New Roman" w:hAnsi="Times New Roman" w:cs="Times New Roman"/>
      <w:i/>
      <w:iCs/>
      <w:sz w:val="24"/>
      <w:szCs w:val="24"/>
      <w:lang w:eastAsia="ar-SA"/>
    </w:rPr>
  </w:style>
  <w:style w:type="paragraph" w:styleId="Kop9">
    <w:name w:val="heading 9"/>
    <w:basedOn w:val="Standaard"/>
    <w:next w:val="Standaard"/>
    <w:link w:val="Kop9Char"/>
    <w:qFormat/>
    <w:rsid w:val="00055DD4"/>
    <w:pPr>
      <w:tabs>
        <w:tab w:val="num" w:pos="6120"/>
      </w:tabs>
      <w:suppressAutoHyphens/>
      <w:spacing w:before="240" w:after="60" w:line="240" w:lineRule="atLeast"/>
      <w:ind w:left="6120" w:hanging="180"/>
      <w:outlineLvl w:val="8"/>
    </w:pPr>
    <w:rPr>
      <w:rFonts w:ascii="Arial" w:eastAsia="Times New Roman" w:hAnsi="Arial" w:cs="Arial"/>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aliases w:val="2scr Char"/>
    <w:basedOn w:val="Standaardalinea-lettertype"/>
    <w:link w:val="Kop2"/>
    <w:uiPriority w:val="99"/>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aliases w:val="Normal 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Normal List Paragraph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qFormat/>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5"/>
      </w:numPr>
    </w:pPr>
  </w:style>
  <w:style w:type="character" w:customStyle="1" w:styleId="Kop6Char">
    <w:name w:val="Kop 6 Char"/>
    <w:basedOn w:val="Standaardalinea-lettertype"/>
    <w:link w:val="Kop6"/>
    <w:rsid w:val="00055DD4"/>
    <w:rPr>
      <w:rFonts w:ascii="Times New Roman" w:eastAsia="Times New Roman" w:hAnsi="Times New Roman" w:cs="Times New Roman"/>
      <w:b/>
      <w:bCs/>
      <w:sz w:val="22"/>
      <w:szCs w:val="22"/>
      <w:lang w:eastAsia="ar-SA"/>
    </w:rPr>
  </w:style>
  <w:style w:type="character" w:customStyle="1" w:styleId="Kop7Char">
    <w:name w:val="Kop 7 Char"/>
    <w:basedOn w:val="Standaardalinea-lettertype"/>
    <w:link w:val="Kop7"/>
    <w:rsid w:val="00055DD4"/>
    <w:rPr>
      <w:rFonts w:ascii="Times New Roman" w:eastAsia="Times New Roman" w:hAnsi="Times New Roman" w:cs="Times New Roman"/>
      <w:sz w:val="24"/>
      <w:szCs w:val="24"/>
      <w:lang w:eastAsia="ar-SA"/>
    </w:rPr>
  </w:style>
  <w:style w:type="character" w:customStyle="1" w:styleId="Kop8Char">
    <w:name w:val="Kop 8 Char"/>
    <w:basedOn w:val="Standaardalinea-lettertype"/>
    <w:link w:val="Kop8"/>
    <w:rsid w:val="00055DD4"/>
    <w:rPr>
      <w:rFonts w:ascii="Times New Roman" w:eastAsia="Times New Roman" w:hAnsi="Times New Roman" w:cs="Times New Roman"/>
      <w:i/>
      <w:iCs/>
      <w:sz w:val="24"/>
      <w:szCs w:val="24"/>
      <w:lang w:eastAsia="ar-SA"/>
    </w:rPr>
  </w:style>
  <w:style w:type="character" w:customStyle="1" w:styleId="Kop9Char">
    <w:name w:val="Kop 9 Char"/>
    <w:basedOn w:val="Standaardalinea-lettertype"/>
    <w:link w:val="Kop9"/>
    <w:rsid w:val="00055DD4"/>
    <w:rPr>
      <w:rFonts w:ascii="Arial" w:eastAsia="Times New Roman" w:hAnsi="Arial" w:cs="Arial"/>
      <w:sz w:val="22"/>
      <w:szCs w:val="22"/>
      <w:lang w:eastAsia="ar-SA"/>
    </w:rPr>
  </w:style>
  <w:style w:type="numbering" w:customStyle="1" w:styleId="Geenlijst1">
    <w:name w:val="Geen lijst1"/>
    <w:next w:val="Geenlijst"/>
    <w:uiPriority w:val="99"/>
    <w:semiHidden/>
    <w:unhideWhenUsed/>
    <w:rsid w:val="00055DD4"/>
  </w:style>
  <w:style w:type="paragraph" w:customStyle="1" w:styleId="IndexKop">
    <w:name w:val="IndexKop"/>
    <w:basedOn w:val="Standaard"/>
    <w:rsid w:val="00055DD4"/>
    <w:pPr>
      <w:suppressAutoHyphens/>
      <w:spacing w:after="40" w:line="240" w:lineRule="atLeast"/>
      <w:outlineLvl w:val="0"/>
    </w:pPr>
    <w:rPr>
      <w:rFonts w:ascii="Verdana" w:eastAsia="Times New Roman" w:hAnsi="Verdana" w:cs="Times New Roman"/>
      <w:b/>
      <w:i/>
      <w:sz w:val="24"/>
      <w:szCs w:val="24"/>
      <w:lang w:eastAsia="ar-SA"/>
    </w:rPr>
  </w:style>
  <w:style w:type="paragraph" w:styleId="Bijschrift">
    <w:name w:val="caption"/>
    <w:basedOn w:val="Standaard"/>
    <w:next w:val="Standaard"/>
    <w:qFormat/>
    <w:rsid w:val="00055DD4"/>
    <w:pPr>
      <w:suppressAutoHyphens/>
      <w:spacing w:before="120" w:after="120" w:line="240" w:lineRule="atLeast"/>
    </w:pPr>
    <w:rPr>
      <w:rFonts w:ascii="Verdana" w:eastAsia="Times New Roman" w:hAnsi="Verdana" w:cs="Times New Roman"/>
      <w:b/>
      <w:bCs/>
      <w:sz w:val="20"/>
      <w:szCs w:val="20"/>
      <w:lang w:eastAsia="ar-SA"/>
    </w:rPr>
  </w:style>
  <w:style w:type="character" w:styleId="Tekstvantijdelijkeaanduiding">
    <w:name w:val="Placeholder Text"/>
    <w:basedOn w:val="Standaardalinea-lettertype"/>
    <w:uiPriority w:val="99"/>
    <w:semiHidden/>
    <w:rsid w:val="00055DD4"/>
    <w:rPr>
      <w:color w:val="808080"/>
    </w:rPr>
  </w:style>
  <w:style w:type="character" w:customStyle="1" w:styleId="DefaultParagraphFont1">
    <w:name w:val="Default Paragraph Font1"/>
    <w:semiHidden/>
    <w:rsid w:val="00055DD4"/>
  </w:style>
  <w:style w:type="character" w:styleId="GevolgdeHyperlink">
    <w:name w:val="FollowedHyperlink"/>
    <w:rsid w:val="00055DD4"/>
    <w:rPr>
      <w:color w:val="800080"/>
      <w:u w:val="single"/>
    </w:rPr>
  </w:style>
  <w:style w:type="character" w:styleId="Hyperlink">
    <w:name w:val="Hyperlink"/>
    <w:uiPriority w:val="99"/>
    <w:rsid w:val="00055DD4"/>
    <w:rPr>
      <w:color w:val="0000FF"/>
      <w:u w:val="single"/>
    </w:rPr>
  </w:style>
  <w:style w:type="numbering" w:customStyle="1" w:styleId="StyleBulleted">
    <w:name w:val="Style Bulleted"/>
    <w:basedOn w:val="Geenlijst"/>
    <w:rsid w:val="00055DD4"/>
  </w:style>
  <w:style w:type="numbering" w:customStyle="1" w:styleId="BulletOutlLeft">
    <w:name w:val="Bullet Outl Left"/>
    <w:basedOn w:val="Geenlijst"/>
    <w:rsid w:val="00055DD4"/>
  </w:style>
  <w:style w:type="character" w:styleId="Verwijzingopmerking">
    <w:name w:val="annotation reference"/>
    <w:uiPriority w:val="99"/>
    <w:rsid w:val="00055DD4"/>
    <w:rPr>
      <w:sz w:val="16"/>
      <w:szCs w:val="16"/>
    </w:rPr>
  </w:style>
  <w:style w:type="paragraph" w:styleId="Plattetekst">
    <w:name w:val="Body Text"/>
    <w:basedOn w:val="Standaard"/>
    <w:link w:val="PlattetekstChar"/>
    <w:rsid w:val="00055DD4"/>
    <w:pPr>
      <w:suppressAutoHyphens/>
      <w:spacing w:after="40"/>
    </w:pPr>
    <w:rPr>
      <w:rFonts w:ascii="Arial" w:eastAsia="Times New Roman" w:hAnsi="Arial" w:cs="Arial"/>
      <w:sz w:val="20"/>
      <w:szCs w:val="20"/>
      <w:lang w:eastAsia="ar-SA"/>
    </w:rPr>
  </w:style>
  <w:style w:type="character" w:customStyle="1" w:styleId="PlattetekstChar">
    <w:name w:val="Platte tekst Char"/>
    <w:basedOn w:val="Standaardalinea-lettertype"/>
    <w:link w:val="Plattetekst"/>
    <w:rsid w:val="00055DD4"/>
    <w:rPr>
      <w:rFonts w:ascii="Arial" w:eastAsia="Times New Roman" w:hAnsi="Arial" w:cs="Arial"/>
      <w:sz w:val="20"/>
      <w:szCs w:val="20"/>
      <w:lang w:eastAsia="ar-SA"/>
    </w:rPr>
  </w:style>
  <w:style w:type="paragraph" w:styleId="Lijst">
    <w:name w:val="List"/>
    <w:basedOn w:val="Plattetekst"/>
    <w:rsid w:val="00055DD4"/>
    <w:rPr>
      <w:rFonts w:cs="Tahoma"/>
    </w:rPr>
  </w:style>
  <w:style w:type="paragraph" w:customStyle="1" w:styleId="broodtekst">
    <w:name w:val="broodtekst"/>
    <w:basedOn w:val="Standaard"/>
    <w:link w:val="broodtekstChar2"/>
    <w:rsid w:val="00055DD4"/>
    <w:pPr>
      <w:suppressAutoHyphens/>
      <w:autoSpaceDE w:val="0"/>
      <w:spacing w:before="40" w:after="40" w:line="240" w:lineRule="atLeast"/>
    </w:pPr>
    <w:rPr>
      <w:rFonts w:ascii="Verdana" w:eastAsia="Times New Roman" w:hAnsi="Verdana" w:cs="Times New Roman"/>
      <w:lang w:eastAsia="ar-SA"/>
    </w:rPr>
  </w:style>
  <w:style w:type="paragraph" w:customStyle="1" w:styleId="broodtekst-italic">
    <w:name w:val="broodtekst-italic"/>
    <w:basedOn w:val="broodtekst"/>
    <w:rsid w:val="00055DD4"/>
    <w:rPr>
      <w:i/>
      <w:iCs/>
    </w:rPr>
  </w:style>
  <w:style w:type="paragraph" w:styleId="Inhopg1">
    <w:name w:val="toc 1"/>
    <w:basedOn w:val="Standaard"/>
    <w:next w:val="Standaard"/>
    <w:uiPriority w:val="39"/>
    <w:rsid w:val="00055DD4"/>
    <w:pPr>
      <w:suppressAutoHyphens/>
      <w:spacing w:before="60" w:after="40"/>
    </w:pPr>
    <w:rPr>
      <w:rFonts w:ascii="Verdana" w:eastAsia="Times New Roman" w:hAnsi="Verdana" w:cs="Times New Roman"/>
      <w:b/>
      <w:bCs/>
      <w:caps/>
      <w:sz w:val="20"/>
      <w:szCs w:val="20"/>
      <w:lang w:eastAsia="ar-SA"/>
    </w:rPr>
  </w:style>
  <w:style w:type="paragraph" w:customStyle="1" w:styleId="titel0">
    <w:name w:val="titel"/>
    <w:basedOn w:val="broodtekst"/>
    <w:next w:val="broodtekst"/>
    <w:rsid w:val="00055DD4"/>
    <w:pPr>
      <w:spacing w:line="300" w:lineRule="atLeast"/>
    </w:pPr>
    <w:rPr>
      <w:b/>
      <w:sz w:val="24"/>
    </w:rPr>
  </w:style>
  <w:style w:type="paragraph" w:customStyle="1" w:styleId="subtitel">
    <w:name w:val="subtitel"/>
    <w:basedOn w:val="broodtekst"/>
    <w:next w:val="broodtekst"/>
    <w:rsid w:val="00055DD4"/>
  </w:style>
  <w:style w:type="paragraph" w:styleId="Inhopg2">
    <w:name w:val="toc 2"/>
    <w:basedOn w:val="Standaard"/>
    <w:next w:val="Standaard"/>
    <w:uiPriority w:val="39"/>
    <w:rsid w:val="00055DD4"/>
    <w:pPr>
      <w:tabs>
        <w:tab w:val="left" w:pos="1134"/>
        <w:tab w:val="right" w:leader="dot" w:pos="9072"/>
      </w:tabs>
      <w:suppressAutoHyphens/>
      <w:spacing w:after="40" w:line="240" w:lineRule="atLeast"/>
      <w:ind w:left="180"/>
    </w:pPr>
    <w:rPr>
      <w:rFonts w:ascii="Verdana" w:eastAsia="Times New Roman" w:hAnsi="Verdana" w:cs="Times New Roman"/>
      <w:sz w:val="20"/>
      <w:szCs w:val="20"/>
      <w:lang w:eastAsia="ar-SA"/>
    </w:rPr>
  </w:style>
  <w:style w:type="paragraph" w:styleId="Inhopg3">
    <w:name w:val="toc 3"/>
    <w:basedOn w:val="Standaard"/>
    <w:next w:val="Standaard"/>
    <w:uiPriority w:val="39"/>
    <w:rsid w:val="00055DD4"/>
    <w:pPr>
      <w:tabs>
        <w:tab w:val="left" w:pos="1418"/>
        <w:tab w:val="right" w:leader="dot" w:pos="9072"/>
      </w:tabs>
      <w:suppressAutoHyphens/>
      <w:spacing w:after="40" w:line="240" w:lineRule="atLeast"/>
      <w:ind w:left="360"/>
    </w:pPr>
    <w:rPr>
      <w:rFonts w:ascii="Verdana" w:eastAsia="Times New Roman" w:hAnsi="Verdana" w:cs="Times New Roman"/>
      <w:i/>
      <w:iCs/>
      <w:szCs w:val="20"/>
      <w:lang w:eastAsia="ar-SA"/>
    </w:rPr>
  </w:style>
  <w:style w:type="paragraph" w:styleId="Inhopg4">
    <w:name w:val="toc 4"/>
    <w:basedOn w:val="Standaard"/>
    <w:next w:val="Standaard"/>
    <w:rsid w:val="00055DD4"/>
    <w:pPr>
      <w:tabs>
        <w:tab w:val="left" w:pos="1701"/>
        <w:tab w:val="right" w:leader="dot" w:pos="9072"/>
      </w:tabs>
      <w:ind w:left="540"/>
    </w:pPr>
    <w:rPr>
      <w:rFonts w:ascii="Arial Narrow" w:eastAsia="Times New Roman" w:hAnsi="Arial Narrow" w:cs="Arial"/>
      <w:noProof/>
      <w:sz w:val="24"/>
      <w:lang w:eastAsia="nl-NL"/>
    </w:rPr>
  </w:style>
  <w:style w:type="paragraph" w:styleId="Inhopg5">
    <w:name w:val="toc 5"/>
    <w:basedOn w:val="Standaard"/>
    <w:next w:val="Standaard"/>
    <w:rsid w:val="00055DD4"/>
    <w:pPr>
      <w:ind w:left="720"/>
    </w:pPr>
    <w:rPr>
      <w:rFonts w:ascii="Times New Roman" w:eastAsia="Times New Roman" w:hAnsi="Times New Roman" w:cs="Times New Roman"/>
      <w:sz w:val="24"/>
      <w:lang w:eastAsia="nl-NL"/>
    </w:rPr>
  </w:style>
  <w:style w:type="paragraph" w:styleId="Voetnoottekst">
    <w:name w:val="footnote text"/>
    <w:basedOn w:val="Standaard"/>
    <w:link w:val="VoetnoottekstChar"/>
    <w:rsid w:val="00055DD4"/>
    <w:pPr>
      <w:tabs>
        <w:tab w:val="left" w:pos="357"/>
      </w:tabs>
      <w:suppressAutoHyphens/>
      <w:spacing w:after="40" w:line="180" w:lineRule="atLeast"/>
      <w:ind w:left="357" w:hanging="357"/>
    </w:pPr>
    <w:rPr>
      <w:rFonts w:ascii="Verdana" w:eastAsia="Times New Roman" w:hAnsi="Verdana" w:cs="Times New Roman"/>
      <w:sz w:val="16"/>
      <w:szCs w:val="20"/>
      <w:lang w:eastAsia="ar-SA"/>
    </w:rPr>
  </w:style>
  <w:style w:type="character" w:customStyle="1" w:styleId="VoetnoottekstChar">
    <w:name w:val="Voetnoottekst Char"/>
    <w:basedOn w:val="Standaardalinea-lettertype"/>
    <w:link w:val="Voetnoottekst"/>
    <w:rsid w:val="00055DD4"/>
    <w:rPr>
      <w:rFonts w:ascii="Verdana" w:eastAsia="Times New Roman" w:hAnsi="Verdana" w:cs="Times New Roman"/>
      <w:sz w:val="16"/>
      <w:szCs w:val="20"/>
      <w:lang w:eastAsia="ar-SA"/>
    </w:rPr>
  </w:style>
  <w:style w:type="paragraph" w:styleId="Inhopg6">
    <w:name w:val="toc 6"/>
    <w:basedOn w:val="Standaard"/>
    <w:next w:val="Standaard"/>
    <w:rsid w:val="00055DD4"/>
    <w:pPr>
      <w:ind w:left="900"/>
    </w:pPr>
    <w:rPr>
      <w:rFonts w:ascii="Times New Roman" w:eastAsia="Times New Roman" w:hAnsi="Times New Roman" w:cs="Times New Roman"/>
      <w:sz w:val="24"/>
      <w:lang w:eastAsia="nl-NL"/>
    </w:rPr>
  </w:style>
  <w:style w:type="paragraph" w:customStyle="1" w:styleId="Cells">
    <w:name w:val="Cells"/>
    <w:basedOn w:val="Standaard"/>
    <w:rsid w:val="00055DD4"/>
    <w:pPr>
      <w:keepLines/>
      <w:widowControl w:val="0"/>
      <w:suppressAutoHyphens/>
      <w:spacing w:after="40"/>
    </w:pPr>
    <w:rPr>
      <w:rFonts w:ascii="Arial" w:eastAsia="Times New Roman" w:hAnsi="Arial" w:cs="Times New Roman"/>
      <w:szCs w:val="20"/>
      <w:lang w:eastAsia="ar-SA"/>
    </w:rPr>
  </w:style>
  <w:style w:type="paragraph" w:styleId="Index1">
    <w:name w:val="index 1"/>
    <w:basedOn w:val="Standaard"/>
    <w:next w:val="Standaard"/>
    <w:semiHidden/>
    <w:rsid w:val="00055DD4"/>
    <w:pPr>
      <w:suppressAutoHyphens/>
      <w:spacing w:after="40" w:line="240" w:lineRule="atLeast"/>
      <w:ind w:left="180" w:hanging="180"/>
    </w:pPr>
    <w:rPr>
      <w:rFonts w:ascii="Verdana" w:eastAsia="Times New Roman" w:hAnsi="Verdana" w:cs="Times New Roman"/>
      <w:szCs w:val="24"/>
      <w:lang w:eastAsia="ar-SA"/>
    </w:rPr>
  </w:style>
  <w:style w:type="paragraph" w:styleId="Inhopg7">
    <w:name w:val="toc 7"/>
    <w:basedOn w:val="Standaard"/>
    <w:next w:val="Standaard"/>
    <w:rsid w:val="00055DD4"/>
    <w:pPr>
      <w:ind w:left="1080"/>
    </w:pPr>
    <w:rPr>
      <w:rFonts w:ascii="Times New Roman" w:eastAsia="Times New Roman" w:hAnsi="Times New Roman" w:cs="Times New Roman"/>
      <w:sz w:val="24"/>
      <w:lang w:eastAsia="nl-NL"/>
    </w:rPr>
  </w:style>
  <w:style w:type="paragraph" w:styleId="Inhopg8">
    <w:name w:val="toc 8"/>
    <w:basedOn w:val="Standaard"/>
    <w:next w:val="Standaard"/>
    <w:rsid w:val="00055DD4"/>
    <w:rPr>
      <w:rFonts w:ascii="Times New Roman" w:eastAsia="Times New Roman" w:hAnsi="Times New Roman" w:cs="Times New Roman"/>
      <w:sz w:val="20"/>
      <w:lang w:eastAsia="nl-NL"/>
    </w:rPr>
  </w:style>
  <w:style w:type="paragraph" w:styleId="Inhopg9">
    <w:name w:val="toc 9"/>
    <w:basedOn w:val="Standaard"/>
    <w:next w:val="Standaard"/>
    <w:rsid w:val="00055DD4"/>
    <w:pPr>
      <w:ind w:left="1440"/>
    </w:pPr>
    <w:rPr>
      <w:rFonts w:ascii="Times New Roman" w:eastAsia="Times New Roman" w:hAnsi="Times New Roman" w:cs="Times New Roman"/>
      <w:sz w:val="24"/>
      <w:lang w:eastAsia="nl-NL"/>
    </w:rPr>
  </w:style>
  <w:style w:type="paragraph" w:customStyle="1" w:styleId="Bulletsstandaard">
    <w:name w:val="Bullets standaard"/>
    <w:basedOn w:val="Standaard"/>
    <w:rsid w:val="00055DD4"/>
    <w:pPr>
      <w:tabs>
        <w:tab w:val="num" w:pos="397"/>
        <w:tab w:val="left" w:pos="567"/>
        <w:tab w:val="left" w:pos="1134"/>
        <w:tab w:val="left" w:pos="1701"/>
        <w:tab w:val="center" w:pos="4536"/>
        <w:tab w:val="right" w:pos="9072"/>
      </w:tabs>
      <w:suppressAutoHyphens/>
      <w:spacing w:after="60"/>
      <w:jc w:val="both"/>
    </w:pPr>
    <w:rPr>
      <w:rFonts w:ascii="Arial" w:eastAsia="Times New Roman" w:hAnsi="Arial" w:cs="Times New Roman"/>
      <w:sz w:val="20"/>
      <w:szCs w:val="20"/>
      <w:lang w:eastAsia="ar-SA"/>
    </w:rPr>
  </w:style>
  <w:style w:type="paragraph" w:styleId="Tekstopmerking">
    <w:name w:val="annotation text"/>
    <w:basedOn w:val="Standaard"/>
    <w:link w:val="TekstopmerkingChar"/>
    <w:uiPriority w:val="99"/>
    <w:semiHidden/>
    <w:rsid w:val="00055DD4"/>
    <w:pPr>
      <w:suppressAutoHyphens/>
      <w:spacing w:after="40" w:line="240" w:lineRule="atLeast"/>
    </w:pPr>
    <w:rPr>
      <w:rFonts w:ascii="Verdana" w:eastAsia="Times New Roman" w:hAnsi="Verdana" w:cs="Times New Roman"/>
      <w:sz w:val="20"/>
      <w:szCs w:val="20"/>
      <w:lang w:eastAsia="ar-SA"/>
    </w:rPr>
  </w:style>
  <w:style w:type="character" w:customStyle="1" w:styleId="TekstopmerkingChar">
    <w:name w:val="Tekst opmerking Char"/>
    <w:basedOn w:val="Standaardalinea-lettertype"/>
    <w:link w:val="Tekstopmerking"/>
    <w:uiPriority w:val="99"/>
    <w:semiHidden/>
    <w:rsid w:val="00055DD4"/>
    <w:rPr>
      <w:rFonts w:ascii="Verdana" w:eastAsia="Times New Roman" w:hAnsi="Verdana" w:cs="Times New Roman"/>
      <w:sz w:val="20"/>
      <w:szCs w:val="20"/>
      <w:lang w:eastAsia="ar-SA"/>
    </w:rPr>
  </w:style>
  <w:style w:type="paragraph" w:styleId="Plattetekstinspringen">
    <w:name w:val="Body Text Indent"/>
    <w:basedOn w:val="Standaard"/>
    <w:link w:val="PlattetekstinspringenChar"/>
    <w:rsid w:val="00055DD4"/>
    <w:pPr>
      <w:suppressAutoHyphens/>
      <w:spacing w:after="40" w:line="260" w:lineRule="atLeast"/>
      <w:ind w:left="360"/>
    </w:pPr>
    <w:rPr>
      <w:rFonts w:ascii="V&amp;W Syntax (Adobe)" w:eastAsia="Times New Roman" w:hAnsi="V&amp;W Syntax (Adobe)" w:cs="Times New Roman"/>
      <w:spacing w:val="4"/>
      <w:sz w:val="20"/>
      <w:szCs w:val="20"/>
      <w:lang w:eastAsia="ar-SA"/>
    </w:rPr>
  </w:style>
  <w:style w:type="character" w:customStyle="1" w:styleId="PlattetekstinspringenChar">
    <w:name w:val="Platte tekst inspringen Char"/>
    <w:basedOn w:val="Standaardalinea-lettertype"/>
    <w:link w:val="Plattetekstinspringen"/>
    <w:rsid w:val="00055DD4"/>
    <w:rPr>
      <w:rFonts w:ascii="V&amp;W Syntax (Adobe)" w:eastAsia="Times New Roman" w:hAnsi="V&amp;W Syntax (Adobe)" w:cs="Times New Roman"/>
      <w:spacing w:val="4"/>
      <w:sz w:val="20"/>
      <w:szCs w:val="20"/>
      <w:lang w:eastAsia="ar-SA"/>
    </w:rPr>
  </w:style>
  <w:style w:type="paragraph" w:styleId="Normaalweb">
    <w:name w:val="Normal (Web)"/>
    <w:basedOn w:val="Standaard"/>
    <w:rsid w:val="00055DD4"/>
    <w:pPr>
      <w:suppressAutoHyphens/>
      <w:spacing w:before="280" w:after="280"/>
    </w:pPr>
    <w:rPr>
      <w:rFonts w:ascii="Arial Unicode MS" w:eastAsia="Arial Unicode MS" w:hAnsi="Arial Unicode MS" w:cs="Arial Unicode MS"/>
      <w:sz w:val="24"/>
      <w:szCs w:val="24"/>
      <w:lang w:eastAsia="ar-SA"/>
    </w:rPr>
  </w:style>
  <w:style w:type="paragraph" w:styleId="Plattetekstinspringen2">
    <w:name w:val="Body Text Indent 2"/>
    <w:basedOn w:val="Standaard"/>
    <w:link w:val="Plattetekstinspringen2Char"/>
    <w:rsid w:val="00055DD4"/>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suppressAutoHyphens/>
      <w:spacing w:after="40" w:line="240" w:lineRule="atLeast"/>
      <w:ind w:left="502"/>
    </w:pPr>
    <w:rPr>
      <w:rFonts w:ascii="Verdana" w:eastAsia="Times New Roman" w:hAnsi="Verdana" w:cs="Arial"/>
      <w:sz w:val="20"/>
      <w:szCs w:val="24"/>
      <w:lang w:eastAsia="ar-SA"/>
    </w:rPr>
  </w:style>
  <w:style w:type="character" w:customStyle="1" w:styleId="Plattetekstinspringen2Char">
    <w:name w:val="Platte tekst inspringen 2 Char"/>
    <w:basedOn w:val="Standaardalinea-lettertype"/>
    <w:link w:val="Plattetekstinspringen2"/>
    <w:rsid w:val="00055DD4"/>
    <w:rPr>
      <w:rFonts w:ascii="Verdana" w:eastAsia="Times New Roman" w:hAnsi="Verdana" w:cs="Arial"/>
      <w:sz w:val="20"/>
      <w:szCs w:val="24"/>
      <w:lang w:eastAsia="ar-SA"/>
    </w:rPr>
  </w:style>
  <w:style w:type="paragraph" w:styleId="Plattetekstinspringen3">
    <w:name w:val="Body Text Indent 3"/>
    <w:basedOn w:val="Standaard"/>
    <w:link w:val="Plattetekstinspringen3Char"/>
    <w:rsid w:val="00055DD4"/>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suppressAutoHyphens/>
      <w:spacing w:after="40" w:line="240" w:lineRule="atLeast"/>
      <w:ind w:left="-284" w:hanging="142"/>
    </w:pPr>
    <w:rPr>
      <w:rFonts w:ascii="Verdana" w:eastAsia="Times New Roman" w:hAnsi="Verdana" w:cs="Arial"/>
      <w:sz w:val="20"/>
      <w:szCs w:val="24"/>
      <w:lang w:eastAsia="ar-SA"/>
    </w:rPr>
  </w:style>
  <w:style w:type="character" w:customStyle="1" w:styleId="Plattetekstinspringen3Char">
    <w:name w:val="Platte tekst inspringen 3 Char"/>
    <w:basedOn w:val="Standaardalinea-lettertype"/>
    <w:link w:val="Plattetekstinspringen3"/>
    <w:rsid w:val="00055DD4"/>
    <w:rPr>
      <w:rFonts w:ascii="Verdana" w:eastAsia="Times New Roman" w:hAnsi="Verdana" w:cs="Arial"/>
      <w:sz w:val="20"/>
      <w:szCs w:val="24"/>
      <w:lang w:eastAsia="ar-SA"/>
    </w:rPr>
  </w:style>
  <w:style w:type="paragraph" w:styleId="Plattetekst2">
    <w:name w:val="Body Text 2"/>
    <w:basedOn w:val="Standaard"/>
    <w:link w:val="Plattetekst2Char"/>
    <w:rsid w:val="00055DD4"/>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uppressAutoHyphens/>
      <w:spacing w:after="40"/>
    </w:pPr>
    <w:rPr>
      <w:rFonts w:ascii="Verdana" w:eastAsia="Arial Unicode MS" w:hAnsi="Verdana" w:cs="Tahoma"/>
      <w:kern w:val="1"/>
      <w:sz w:val="20"/>
      <w:szCs w:val="24"/>
      <w:lang w:eastAsia="ar-SA"/>
    </w:rPr>
  </w:style>
  <w:style w:type="character" w:customStyle="1" w:styleId="Plattetekst2Char">
    <w:name w:val="Platte tekst 2 Char"/>
    <w:basedOn w:val="Standaardalinea-lettertype"/>
    <w:link w:val="Plattetekst2"/>
    <w:rsid w:val="00055DD4"/>
    <w:rPr>
      <w:rFonts w:ascii="Verdana" w:eastAsia="Arial Unicode MS" w:hAnsi="Verdana" w:cs="Tahoma"/>
      <w:kern w:val="1"/>
      <w:sz w:val="20"/>
      <w:szCs w:val="24"/>
      <w:lang w:eastAsia="ar-SA"/>
    </w:rPr>
  </w:style>
  <w:style w:type="table" w:styleId="Professioneletabel">
    <w:name w:val="Table Professional"/>
    <w:basedOn w:val="Standaardtabel"/>
    <w:rsid w:val="00055DD4"/>
    <w:pPr>
      <w:suppressAutoHyphens/>
      <w:spacing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roodtekstbulleted">
    <w:name w:val="broodtekst + bulleted"/>
    <w:basedOn w:val="broodtekst"/>
    <w:rsid w:val="00055DD4"/>
    <w:pPr>
      <w:numPr>
        <w:ilvl w:val="1"/>
        <w:numId w:val="6"/>
      </w:numPr>
      <w:tabs>
        <w:tab w:val="num" w:pos="360"/>
      </w:tabs>
      <w:ind w:left="454" w:hanging="227"/>
    </w:pPr>
    <w:rPr>
      <w:lang w:val="en-GB"/>
    </w:rPr>
  </w:style>
  <w:style w:type="character" w:customStyle="1" w:styleId="broodtekstChar2">
    <w:name w:val="broodtekst Char2"/>
    <w:link w:val="broodtekst"/>
    <w:rsid w:val="00055DD4"/>
    <w:rPr>
      <w:rFonts w:ascii="Verdana" w:eastAsia="Times New Roman" w:hAnsi="Verdana" w:cs="Times New Roman"/>
      <w:lang w:eastAsia="ar-SA"/>
    </w:rPr>
  </w:style>
  <w:style w:type="numbering" w:customStyle="1" w:styleId="StyleBulletedSymbolsymbol">
    <w:name w:val="Style Bulleted Symbol (symbol)"/>
    <w:basedOn w:val="Geenlijst"/>
    <w:rsid w:val="00055DD4"/>
    <w:pPr>
      <w:numPr>
        <w:numId w:val="7"/>
      </w:numPr>
    </w:pPr>
  </w:style>
  <w:style w:type="table" w:customStyle="1" w:styleId="Tabelraster1">
    <w:name w:val="Tabelraster1"/>
    <w:basedOn w:val="Standaardtabel"/>
    <w:next w:val="Tabelraster"/>
    <w:uiPriority w:val="99"/>
    <w:rsid w:val="00055DD4"/>
    <w:pPr>
      <w:suppressAutoHyphens/>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semiHidden/>
    <w:rsid w:val="00055DD4"/>
    <w:rPr>
      <w:b/>
      <w:bCs/>
    </w:rPr>
  </w:style>
  <w:style w:type="character" w:customStyle="1" w:styleId="OnderwerpvanopmerkingChar">
    <w:name w:val="Onderwerp van opmerking Char"/>
    <w:basedOn w:val="TekstopmerkingChar"/>
    <w:link w:val="Onderwerpvanopmerking"/>
    <w:semiHidden/>
    <w:rsid w:val="00055DD4"/>
    <w:rPr>
      <w:rFonts w:ascii="Verdana" w:eastAsia="Times New Roman" w:hAnsi="Verdana" w:cs="Times New Roman"/>
      <w:b/>
      <w:bCs/>
      <w:sz w:val="20"/>
      <w:szCs w:val="20"/>
      <w:lang w:eastAsia="ar-SA"/>
    </w:rPr>
  </w:style>
  <w:style w:type="character" w:styleId="Voetnootmarkering">
    <w:name w:val="footnote reference"/>
    <w:rsid w:val="00055DD4"/>
    <w:rPr>
      <w:vertAlign w:val="superscript"/>
    </w:rPr>
  </w:style>
  <w:style w:type="paragraph" w:customStyle="1" w:styleId="StylebroodtekstLeft0cmHanging001cm">
    <w:name w:val="Style broodtekst + Left:  0 cm Hanging:  0.01 cm"/>
    <w:basedOn w:val="broodtekst"/>
    <w:rsid w:val="00055DD4"/>
    <w:rPr>
      <w:szCs w:val="20"/>
    </w:rPr>
  </w:style>
  <w:style w:type="character" w:customStyle="1" w:styleId="broodtekstChar3">
    <w:name w:val="broodtekst Char3"/>
    <w:rsid w:val="00055DD4"/>
    <w:rPr>
      <w:rFonts w:ascii="Verdana" w:hAnsi="Verdana"/>
      <w:sz w:val="18"/>
      <w:szCs w:val="18"/>
      <w:lang w:val="nl-NL" w:eastAsia="ar-SA" w:bidi="ar-SA"/>
    </w:rPr>
  </w:style>
  <w:style w:type="paragraph" w:customStyle="1" w:styleId="broodtekstLeft0cm">
    <w:name w:val="broodtekst + Left:  0 cm"/>
    <w:basedOn w:val="broodtekst"/>
    <w:rsid w:val="00055DD4"/>
    <w:rPr>
      <w:szCs w:val="20"/>
    </w:rPr>
  </w:style>
  <w:style w:type="paragraph" w:styleId="Lijstmetafbeeldingen">
    <w:name w:val="table of figures"/>
    <w:basedOn w:val="Standaard"/>
    <w:next w:val="Standaard"/>
    <w:uiPriority w:val="99"/>
    <w:rsid w:val="00055DD4"/>
    <w:pPr>
      <w:suppressAutoHyphens/>
      <w:spacing w:after="40"/>
      <w:ind w:left="357" w:hanging="357"/>
    </w:pPr>
    <w:rPr>
      <w:rFonts w:ascii="Verdana" w:eastAsia="Times New Roman" w:hAnsi="Verdana" w:cs="Times New Roman"/>
      <w:sz w:val="20"/>
      <w:szCs w:val="24"/>
      <w:lang w:eastAsia="ar-SA"/>
    </w:rPr>
  </w:style>
  <w:style w:type="paragraph" w:customStyle="1" w:styleId="CaptionTable">
    <w:name w:val="Caption Table"/>
    <w:basedOn w:val="Standaard"/>
    <w:next w:val="broodtekst"/>
    <w:rsid w:val="00055DD4"/>
    <w:pPr>
      <w:widowControl w:val="0"/>
      <w:suppressAutoHyphens/>
      <w:overflowPunct w:val="0"/>
      <w:autoSpaceDE w:val="0"/>
      <w:spacing w:before="120" w:after="120" w:line="260" w:lineRule="atLeast"/>
      <w:jc w:val="center"/>
      <w:textAlignment w:val="baseline"/>
    </w:pPr>
    <w:rPr>
      <w:rFonts w:ascii="Verdana" w:eastAsia="Times New Roman" w:hAnsi="Verdana" w:cs="Times New Roman"/>
      <w:bCs/>
      <w:spacing w:val="4"/>
      <w:szCs w:val="20"/>
      <w:lang w:eastAsia="ar-SA"/>
    </w:rPr>
  </w:style>
  <w:style w:type="paragraph" w:customStyle="1" w:styleId="bulletlevel1">
    <w:name w:val="bullet level 1"/>
    <w:basedOn w:val="broodtekst"/>
    <w:rsid w:val="00055DD4"/>
    <w:pPr>
      <w:numPr>
        <w:numId w:val="8"/>
      </w:numPr>
      <w:tabs>
        <w:tab w:val="clear" w:pos="360"/>
      </w:tabs>
      <w:ind w:left="227" w:hanging="227"/>
    </w:pPr>
  </w:style>
  <w:style w:type="paragraph" w:styleId="Documentstructuur">
    <w:name w:val="Document Map"/>
    <w:basedOn w:val="Standaard"/>
    <w:link w:val="DocumentstructuurChar"/>
    <w:semiHidden/>
    <w:rsid w:val="00055DD4"/>
    <w:pPr>
      <w:shd w:val="clear" w:color="auto" w:fill="000080"/>
    </w:pPr>
    <w:rPr>
      <w:rFonts w:ascii="Tahoma" w:eastAsia="Times New Roman" w:hAnsi="Tahoma" w:cs="Tahoma"/>
      <w:sz w:val="24"/>
      <w:szCs w:val="24"/>
      <w:lang w:eastAsia="nl-NL"/>
    </w:rPr>
  </w:style>
  <w:style w:type="character" w:customStyle="1" w:styleId="DocumentstructuurChar">
    <w:name w:val="Documentstructuur Char"/>
    <w:basedOn w:val="Standaardalinea-lettertype"/>
    <w:link w:val="Documentstructuur"/>
    <w:semiHidden/>
    <w:rsid w:val="00055DD4"/>
    <w:rPr>
      <w:rFonts w:ascii="Tahoma" w:eastAsia="Times New Roman" w:hAnsi="Tahoma" w:cs="Tahoma"/>
      <w:sz w:val="24"/>
      <w:szCs w:val="24"/>
      <w:shd w:val="clear" w:color="auto" w:fill="000080"/>
      <w:lang w:eastAsia="nl-NL"/>
    </w:rPr>
  </w:style>
  <w:style w:type="paragraph" w:customStyle="1" w:styleId="Heading3Bold">
    <w:name w:val="Heading 3 + Bold"/>
    <w:basedOn w:val="Standaard"/>
    <w:rsid w:val="00055DD4"/>
    <w:pPr>
      <w:suppressAutoHyphens/>
      <w:spacing w:after="40" w:line="240" w:lineRule="atLeast"/>
    </w:pPr>
    <w:rPr>
      <w:rFonts w:ascii="Verdana" w:eastAsia="Times New Roman" w:hAnsi="Verdana" w:cs="Times New Roman"/>
      <w:szCs w:val="24"/>
      <w:lang w:eastAsia="ar-SA"/>
    </w:rPr>
  </w:style>
  <w:style w:type="numbering" w:customStyle="1" w:styleId="OutlNrLeft">
    <w:name w:val="Outl Nr Left"/>
    <w:basedOn w:val="Geenlijst"/>
    <w:rsid w:val="00055DD4"/>
    <w:pPr>
      <w:numPr>
        <w:numId w:val="9"/>
      </w:numPr>
    </w:pPr>
  </w:style>
  <w:style w:type="numbering" w:customStyle="1" w:styleId="StyleOutlNrindent063">
    <w:name w:val="Style Outl Nr indent 0.63"/>
    <w:basedOn w:val="Geenlijst"/>
    <w:rsid w:val="00055DD4"/>
    <w:pPr>
      <w:numPr>
        <w:numId w:val="6"/>
      </w:numPr>
    </w:pPr>
  </w:style>
  <w:style w:type="table" w:styleId="Eenvoudigetabel3">
    <w:name w:val="Table Simple 3"/>
    <w:basedOn w:val="Standaardtabel"/>
    <w:rsid w:val="00055DD4"/>
    <w:pPr>
      <w:suppressAutoHyphens/>
      <w:spacing w:after="40" w:line="24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Huisstijl-Colofon">
    <w:name w:val="Huisstijl - Colofon"/>
    <w:basedOn w:val="Standaard"/>
    <w:next w:val="Standaard"/>
    <w:rsid w:val="00055DD4"/>
    <w:pPr>
      <w:numPr>
        <w:numId w:val="6"/>
      </w:numPr>
      <w:tabs>
        <w:tab w:val="left" w:pos="0"/>
        <w:tab w:val="num" w:pos="360"/>
      </w:tabs>
      <w:autoSpaceDN w:val="0"/>
      <w:spacing w:after="720" w:line="300" w:lineRule="exact"/>
      <w:textAlignment w:val="baseline"/>
    </w:pPr>
    <w:rPr>
      <w:rFonts w:ascii="Verdana" w:eastAsia="DejaVu Sans" w:hAnsi="Verdana" w:cs="Lohit Hindi"/>
      <w:color w:val="000000"/>
      <w:sz w:val="24"/>
      <w:szCs w:val="24"/>
      <w:lang w:eastAsia="nl-NL"/>
    </w:rPr>
  </w:style>
  <w:style w:type="paragraph" w:customStyle="1" w:styleId="Huisstijl-Kop1">
    <w:name w:val="Huisstijl - Kop 1"/>
    <w:basedOn w:val="Standaard"/>
    <w:next w:val="Standaard"/>
    <w:uiPriority w:val="1"/>
    <w:qFormat/>
    <w:rsid w:val="00055DD4"/>
    <w:pPr>
      <w:tabs>
        <w:tab w:val="left" w:pos="0"/>
        <w:tab w:val="num" w:pos="360"/>
      </w:tabs>
      <w:autoSpaceDN w:val="0"/>
      <w:spacing w:after="720" w:line="300" w:lineRule="exact"/>
      <w:textAlignment w:val="baseline"/>
    </w:pPr>
    <w:rPr>
      <w:rFonts w:ascii="Verdana" w:eastAsia="DejaVu Sans" w:hAnsi="Verdana" w:cs="Lohit Hindi"/>
      <w:color w:val="000000"/>
      <w:sz w:val="24"/>
      <w:szCs w:val="24"/>
      <w:lang w:eastAsia="nl-NL"/>
    </w:rPr>
  </w:style>
  <w:style w:type="paragraph" w:customStyle="1" w:styleId="Huisstijl-Kop2">
    <w:name w:val="Huisstijl - Kop 2"/>
    <w:basedOn w:val="Standaard"/>
    <w:next w:val="Standaard"/>
    <w:uiPriority w:val="1"/>
    <w:qFormat/>
    <w:rsid w:val="00055DD4"/>
    <w:pPr>
      <w:tabs>
        <w:tab w:val="left" w:pos="0"/>
        <w:tab w:val="num" w:pos="360"/>
      </w:tabs>
      <w:autoSpaceDN w:val="0"/>
      <w:spacing w:before="240" w:line="240" w:lineRule="exact"/>
      <w:ind w:left="-1120"/>
      <w:textAlignment w:val="baseline"/>
    </w:pPr>
    <w:rPr>
      <w:rFonts w:ascii="Verdana" w:eastAsia="DejaVu Sans" w:hAnsi="Verdana" w:cs="Lohit Hindi"/>
      <w:b/>
      <w:color w:val="000000"/>
      <w:lang w:eastAsia="nl-NL"/>
    </w:rPr>
  </w:style>
  <w:style w:type="paragraph" w:customStyle="1" w:styleId="Huisstijl-Kop3">
    <w:name w:val="Huisstijl - Kop 3"/>
    <w:basedOn w:val="Standaard"/>
    <w:next w:val="Standaard"/>
    <w:uiPriority w:val="1"/>
    <w:qFormat/>
    <w:rsid w:val="00055DD4"/>
    <w:pPr>
      <w:numPr>
        <w:ilvl w:val="2"/>
        <w:numId w:val="6"/>
      </w:numPr>
      <w:tabs>
        <w:tab w:val="left" w:pos="0"/>
        <w:tab w:val="num" w:pos="360"/>
      </w:tabs>
      <w:autoSpaceDN w:val="0"/>
      <w:spacing w:before="240" w:line="240" w:lineRule="exact"/>
      <w:ind w:left="-1120"/>
      <w:textAlignment w:val="baseline"/>
    </w:pPr>
    <w:rPr>
      <w:rFonts w:ascii="Verdana" w:eastAsia="DejaVu Sans" w:hAnsi="Verdana" w:cs="Lohit Hindi"/>
      <w:i/>
      <w:color w:val="000000"/>
      <w:lang w:eastAsia="nl-NL"/>
    </w:rPr>
  </w:style>
  <w:style w:type="paragraph" w:customStyle="1" w:styleId="Huisstijl-Kop4">
    <w:name w:val="Huisstijl - Kop 4"/>
    <w:basedOn w:val="Standaard"/>
    <w:next w:val="Standaard"/>
    <w:uiPriority w:val="1"/>
    <w:qFormat/>
    <w:rsid w:val="00055DD4"/>
    <w:pPr>
      <w:numPr>
        <w:ilvl w:val="3"/>
        <w:numId w:val="6"/>
      </w:numPr>
      <w:tabs>
        <w:tab w:val="left" w:pos="0"/>
        <w:tab w:val="num" w:pos="360"/>
      </w:tabs>
      <w:autoSpaceDN w:val="0"/>
      <w:spacing w:before="240" w:line="240" w:lineRule="exact"/>
      <w:ind w:left="-1120"/>
      <w:textAlignment w:val="baseline"/>
    </w:pPr>
    <w:rPr>
      <w:rFonts w:ascii="Verdana" w:eastAsia="DejaVu Sans" w:hAnsi="Verdana" w:cs="Lohit Hindi"/>
      <w:color w:val="000000"/>
      <w:lang w:eastAsia="nl-NL"/>
    </w:rPr>
  </w:style>
  <w:style w:type="paragraph" w:customStyle="1" w:styleId="RapportKoptekst">
    <w:name w:val="Rapport Koptekst"/>
    <w:basedOn w:val="Standaard"/>
    <w:next w:val="Standaard"/>
    <w:rsid w:val="00055DD4"/>
    <w:pPr>
      <w:autoSpaceDN w:val="0"/>
      <w:spacing w:line="180" w:lineRule="exact"/>
      <w:textAlignment w:val="baseline"/>
    </w:pPr>
    <w:rPr>
      <w:rFonts w:ascii="Verdana" w:eastAsia="DejaVu Sans" w:hAnsi="Verdana" w:cs="Lohit Hindi"/>
      <w:caps/>
      <w:color w:val="000000"/>
      <w:sz w:val="13"/>
      <w:szCs w:val="13"/>
      <w:lang w:eastAsia="nl-NL"/>
    </w:rPr>
  </w:style>
  <w:style w:type="paragraph" w:customStyle="1" w:styleId="Huisstijl-Paginanummer">
    <w:name w:val="Huisstijl - Paginanummer"/>
    <w:basedOn w:val="Standaard"/>
    <w:uiPriority w:val="99"/>
    <w:semiHidden/>
    <w:rsid w:val="00055DD4"/>
    <w:rPr>
      <w:rFonts w:ascii="Verdana" w:eastAsia="DejaVu Sans" w:hAnsi="Verdana" w:cs="Times New Roman"/>
      <w:noProof/>
      <w:sz w:val="13"/>
      <w:szCs w:val="24"/>
      <w:lang w:eastAsia="nl-NL"/>
    </w:rPr>
  </w:style>
  <w:style w:type="paragraph" w:customStyle="1" w:styleId="Broodtekst0">
    <w:name w:val="Broodtekst"/>
    <w:basedOn w:val="Standaard"/>
    <w:qFormat/>
    <w:rsid w:val="00055DD4"/>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paragraph" w:customStyle="1" w:styleId="Huisstijl-KoptekstRapportvolgbladen">
    <w:name w:val="Huisstijl - Koptekst Rapport volgbladen"/>
    <w:basedOn w:val="Standaard"/>
    <w:uiPriority w:val="16"/>
    <w:rsid w:val="00055DD4"/>
    <w:pPr>
      <w:widowControl w:val="0"/>
      <w:suppressAutoHyphens/>
      <w:autoSpaceDN w:val="0"/>
      <w:textAlignment w:val="baseline"/>
    </w:pPr>
    <w:rPr>
      <w:rFonts w:ascii="Verdana" w:eastAsia="DejaVu Sans" w:hAnsi="Verdana" w:cs="Lohit Hindi"/>
      <w:b/>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055DD4"/>
    <w:pPr>
      <w:widowControl w:val="0"/>
      <w:suppressAutoHyphens/>
      <w:autoSpaceDN w:val="0"/>
      <w:textAlignment w:val="baseline"/>
    </w:pPr>
    <w:rPr>
      <w:rFonts w:ascii="Verdana" w:eastAsia="DejaVu Sans" w:hAnsi="Verdana" w:cs="Lohit Hindi"/>
      <w:b/>
      <w:caps/>
      <w:kern w:val="3"/>
      <w:sz w:val="13"/>
      <w:szCs w:val="24"/>
      <w:lang w:eastAsia="zh-CN" w:bidi="hi-IN"/>
    </w:rPr>
  </w:style>
  <w:style w:type="character" w:customStyle="1" w:styleId="Huisstijl-KoptekstRapportdatum">
    <w:name w:val="Huisstijl - Koptekst Rapportdatum"/>
    <w:basedOn w:val="Standaardalinea-lettertype"/>
    <w:uiPriority w:val="1"/>
    <w:rsid w:val="00055DD4"/>
    <w:rPr>
      <w:rFonts w:ascii="Verdana" w:hAnsi="Verdana"/>
      <w:b/>
      <w:sz w:val="13"/>
    </w:rPr>
  </w:style>
  <w:style w:type="table" w:customStyle="1" w:styleId="Tabelraster2">
    <w:name w:val="Tabelraster2"/>
    <w:basedOn w:val="Standaardtabel"/>
    <w:next w:val="Tabelraster"/>
    <w:uiPriority w:val="99"/>
    <w:rsid w:val="00055DD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e">
    <w:name w:val="Revision"/>
    <w:hidden/>
    <w:uiPriority w:val="99"/>
    <w:semiHidden/>
    <w:rsid w:val="00055DD4"/>
    <w:rPr>
      <w:rFonts w:ascii="Times New Roman" w:eastAsia="Times New Roman" w:hAnsi="Times New Roman" w:cs="Times New Roman"/>
      <w:sz w:val="24"/>
      <w:szCs w:val="24"/>
      <w:lang w:eastAsia="nl-NL"/>
    </w:rPr>
  </w:style>
  <w:style w:type="paragraph" w:customStyle="1" w:styleId="Datumstatusvoorblad">
    <w:name w:val="Datum/status voorblad"/>
    <w:basedOn w:val="Standaard"/>
    <w:rsid w:val="00055DD4"/>
    <w:pPr>
      <w:spacing w:line="240" w:lineRule="atLeast"/>
      <w:ind w:left="3232"/>
    </w:pPr>
    <w:rPr>
      <w:rFonts w:ascii="Verdana" w:eastAsia="Times New Roman" w:hAnsi="Verdana" w:cs="Times New Roman"/>
      <w:szCs w:val="24"/>
      <w:lang w:eastAsia="nl-NL"/>
    </w:rPr>
  </w:style>
  <w:style w:type="paragraph" w:customStyle="1" w:styleId="Titel12pt">
    <w:name w:val="Titel + 12 pt"/>
    <w:basedOn w:val="Standaard"/>
    <w:rsid w:val="00055DD4"/>
    <w:pPr>
      <w:spacing w:line="240" w:lineRule="atLeast"/>
      <w:ind w:left="3232"/>
    </w:pPr>
    <w:rPr>
      <w:rFonts w:ascii="Verdana" w:eastAsia="Times New Roman" w:hAnsi="Verdana" w:cs="Times New Roman"/>
      <w:b/>
      <w:bCs/>
      <w:sz w:val="24"/>
      <w:szCs w:val="24"/>
      <w:lang w:eastAsia="nl-NL"/>
    </w:rPr>
  </w:style>
  <w:style w:type="paragraph" w:customStyle="1" w:styleId="Kopvaninhoudsopgave1">
    <w:name w:val="Kop van inhoudsopgave1"/>
    <w:basedOn w:val="Kop1"/>
    <w:next w:val="Standaard"/>
    <w:uiPriority w:val="39"/>
    <w:unhideWhenUsed/>
    <w:qFormat/>
    <w:rsid w:val="00055DD4"/>
    <w:pPr>
      <w:spacing w:before="480" w:line="276" w:lineRule="auto"/>
      <w:ind w:left="720" w:hanging="227"/>
      <w:outlineLvl w:val="9"/>
    </w:pPr>
    <w:rPr>
      <w:b/>
      <w:sz w:val="28"/>
      <w:lang w:eastAsia="nl-NL"/>
    </w:rPr>
  </w:style>
  <w:style w:type="paragraph" w:customStyle="1" w:styleId="Eis11">
    <w:name w:val="Eis 1.1"/>
    <w:basedOn w:val="Standaard"/>
    <w:autoRedefine/>
    <w:rsid w:val="00055DD4"/>
    <w:pPr>
      <w:spacing w:after="120" w:line="240" w:lineRule="atLeast"/>
    </w:pPr>
    <w:rPr>
      <w:rFonts w:ascii="Verdana" w:eastAsia="Times New Roman" w:hAnsi="Verdana" w:cs="Times New Roman"/>
      <w:szCs w:val="24"/>
      <w:lang w:eastAsia="nl-NL"/>
    </w:rPr>
  </w:style>
  <w:style w:type="paragraph" w:customStyle="1" w:styleId="Bullet">
    <w:name w:val="Bullet"/>
    <w:basedOn w:val="Standaard"/>
    <w:link w:val="BulletChar"/>
    <w:autoRedefine/>
    <w:rsid w:val="00055DD4"/>
    <w:pPr>
      <w:widowControl w:val="0"/>
    </w:pPr>
    <w:rPr>
      <w:rFonts w:ascii="Verdana" w:eastAsia="Times New Roman" w:hAnsi="Verdana" w:cs="Times New Roman"/>
      <w:szCs w:val="20"/>
      <w:lang w:val="nl" w:eastAsia="nl-NL"/>
    </w:rPr>
  </w:style>
  <w:style w:type="character" w:customStyle="1" w:styleId="BulletChar">
    <w:name w:val="Bullet Char"/>
    <w:link w:val="Bullet"/>
    <w:rsid w:val="00055DD4"/>
    <w:rPr>
      <w:rFonts w:ascii="Verdana" w:eastAsia="Times New Roman" w:hAnsi="Verdana" w:cs="Times New Roman"/>
      <w:szCs w:val="20"/>
      <w:lang w:val="nl" w:eastAsia="nl-NL"/>
    </w:rPr>
  </w:style>
  <w:style w:type="character" w:customStyle="1" w:styleId="OpmaakprofielVerwijzingopmerkingAgrofont">
    <w:name w:val="Opmaakprofiel Verwijzing opmerking + Agrofont"/>
    <w:rsid w:val="00055DD4"/>
    <w:rPr>
      <w:rFonts w:ascii="Verdana" w:hAnsi="Verdana"/>
      <w:kern w:val="14"/>
      <w:sz w:val="16"/>
    </w:rPr>
  </w:style>
  <w:style w:type="paragraph" w:styleId="Lijstopsomteken">
    <w:name w:val="List Bullet"/>
    <w:basedOn w:val="Standaard"/>
    <w:rsid w:val="00055DD4"/>
    <w:pPr>
      <w:numPr>
        <w:numId w:val="10"/>
      </w:numPr>
      <w:spacing w:line="240" w:lineRule="atLeast"/>
    </w:pPr>
    <w:rPr>
      <w:rFonts w:ascii="Verdana" w:eastAsia="Times New Roman" w:hAnsi="Verdana" w:cs="Times New Roman"/>
      <w:noProof/>
      <w:szCs w:val="24"/>
      <w:lang w:eastAsia="nl-NL"/>
    </w:rPr>
  </w:style>
  <w:style w:type="paragraph" w:customStyle="1" w:styleId="GenummerdHoofdstuk">
    <w:name w:val="GenummerdHoofdstuk"/>
    <w:basedOn w:val="Standaard"/>
    <w:next w:val="Standaard"/>
    <w:rsid w:val="00055DD4"/>
    <w:pPr>
      <w:pageBreakBefore/>
      <w:numPr>
        <w:numId w:val="11"/>
      </w:numPr>
      <w:tabs>
        <w:tab w:val="left" w:pos="227"/>
        <w:tab w:val="left" w:pos="454"/>
        <w:tab w:val="left" w:pos="680"/>
      </w:tabs>
      <w:autoSpaceDE w:val="0"/>
      <w:autoSpaceDN w:val="0"/>
      <w:adjustRightInd w:val="0"/>
      <w:spacing w:after="660" w:line="300" w:lineRule="atLeast"/>
    </w:pPr>
    <w:rPr>
      <w:rFonts w:ascii="Verdana" w:eastAsia="DejaVu Sans" w:hAnsi="Verdana" w:cs="Times New Roman"/>
      <w:sz w:val="24"/>
      <w:szCs w:val="20"/>
      <w:lang w:eastAsia="nl-NL"/>
    </w:rPr>
  </w:style>
  <w:style w:type="paragraph" w:customStyle="1" w:styleId="Paragraaf">
    <w:name w:val="Paragraaf"/>
    <w:basedOn w:val="Standaard"/>
    <w:next w:val="Standaard"/>
    <w:link w:val="ParagraafChar"/>
    <w:qFormat/>
    <w:rsid w:val="00055DD4"/>
    <w:pPr>
      <w:numPr>
        <w:ilvl w:val="1"/>
        <w:numId w:val="11"/>
      </w:numPr>
      <w:tabs>
        <w:tab w:val="left" w:pos="227"/>
        <w:tab w:val="left" w:pos="454"/>
        <w:tab w:val="left" w:pos="680"/>
      </w:tabs>
      <w:autoSpaceDE w:val="0"/>
      <w:autoSpaceDN w:val="0"/>
      <w:adjustRightInd w:val="0"/>
      <w:spacing w:before="240" w:line="240" w:lineRule="atLeast"/>
    </w:pPr>
    <w:rPr>
      <w:rFonts w:ascii="Verdana" w:eastAsia="DejaVu Sans" w:hAnsi="Verdana" w:cs="Times New Roman"/>
      <w:b/>
      <w:szCs w:val="20"/>
      <w:lang w:eastAsia="nl-NL"/>
    </w:rPr>
  </w:style>
  <w:style w:type="paragraph" w:customStyle="1" w:styleId="Subparagraaf">
    <w:name w:val="Subparagraaf"/>
    <w:basedOn w:val="Standaard"/>
    <w:next w:val="Standaard"/>
    <w:link w:val="SubparagraafChar"/>
    <w:qFormat/>
    <w:rsid w:val="00055DD4"/>
    <w:pPr>
      <w:numPr>
        <w:ilvl w:val="2"/>
        <w:numId w:val="11"/>
      </w:numPr>
      <w:tabs>
        <w:tab w:val="left" w:pos="227"/>
        <w:tab w:val="left" w:pos="454"/>
        <w:tab w:val="left" w:pos="680"/>
      </w:tabs>
      <w:autoSpaceDE w:val="0"/>
      <w:autoSpaceDN w:val="0"/>
      <w:adjustRightInd w:val="0"/>
      <w:spacing w:before="240" w:line="240" w:lineRule="atLeast"/>
    </w:pPr>
    <w:rPr>
      <w:rFonts w:ascii="Verdana" w:eastAsia="DejaVu Sans" w:hAnsi="Verdana" w:cs="Times New Roman"/>
      <w:i/>
      <w:szCs w:val="20"/>
      <w:lang w:eastAsia="nl-NL"/>
    </w:rPr>
  </w:style>
  <w:style w:type="character" w:customStyle="1" w:styleId="SubparagraafChar">
    <w:name w:val="Subparagraaf Char"/>
    <w:link w:val="Subparagraaf"/>
    <w:locked/>
    <w:rsid w:val="00055DD4"/>
    <w:rPr>
      <w:rFonts w:ascii="Verdana" w:eastAsia="DejaVu Sans" w:hAnsi="Verdana" w:cs="Times New Roman"/>
      <w:i/>
      <w:szCs w:val="20"/>
      <w:lang w:eastAsia="nl-NL"/>
    </w:rPr>
  </w:style>
  <w:style w:type="character" w:customStyle="1" w:styleId="ParagraafChar">
    <w:name w:val="Paragraaf Char"/>
    <w:link w:val="Paragraaf"/>
    <w:locked/>
    <w:rsid w:val="00055DD4"/>
    <w:rPr>
      <w:rFonts w:ascii="Verdana" w:eastAsia="DejaVu Sans" w:hAnsi="Verdana" w:cs="Times New Roman"/>
      <w:b/>
      <w:szCs w:val="20"/>
      <w:lang w:eastAsia="nl-NL"/>
    </w:rPr>
  </w:style>
  <w:style w:type="paragraph" w:customStyle="1" w:styleId="tabeltekst">
    <w:name w:val="tabeltekst"/>
    <w:basedOn w:val="Standaard"/>
    <w:link w:val="tabeltekstChar"/>
    <w:rsid w:val="00055DD4"/>
    <w:pPr>
      <w:keepNext/>
      <w:keepLines/>
      <w:spacing w:before="20" w:after="20"/>
    </w:pPr>
    <w:rPr>
      <w:rFonts w:ascii="Arial" w:eastAsia="Times New Roman" w:hAnsi="Arial" w:cs="Times New Roman"/>
      <w:sz w:val="19"/>
      <w:szCs w:val="20"/>
      <w:lang w:eastAsia="nl-NL"/>
    </w:rPr>
  </w:style>
  <w:style w:type="character" w:customStyle="1" w:styleId="tabeltekstChar">
    <w:name w:val="tabeltekst Char"/>
    <w:link w:val="tabeltekst"/>
    <w:rsid w:val="00055DD4"/>
    <w:rPr>
      <w:rFonts w:ascii="Arial" w:eastAsia="Times New Roman" w:hAnsi="Arial" w:cs="Times New Roman"/>
      <w:sz w:val="19"/>
      <w:szCs w:val="20"/>
      <w:lang w:eastAsia="nl-NL"/>
    </w:rPr>
  </w:style>
  <w:style w:type="paragraph" w:customStyle="1" w:styleId="Default">
    <w:name w:val="Default"/>
    <w:rsid w:val="00055DD4"/>
    <w:pPr>
      <w:autoSpaceDE w:val="0"/>
      <w:autoSpaceDN w:val="0"/>
      <w:adjustRightInd w:val="0"/>
    </w:pPr>
    <w:rPr>
      <w:rFonts w:ascii="Verdana" w:hAnsi="Verdana" w:cs="Verdana"/>
      <w:color w:val="000000"/>
      <w:sz w:val="24"/>
      <w:szCs w:val="24"/>
    </w:rPr>
  </w:style>
  <w:style w:type="character" w:customStyle="1" w:styleId="broodtekstChar">
    <w:name w:val="broodtekst Char"/>
    <w:rsid w:val="00055DD4"/>
    <w:rPr>
      <w:rFonts w:ascii="Verdana" w:eastAsia="MS Mincho" w:hAnsi="Verdana" w:cs="Times New Roman"/>
      <w:sz w:val="18"/>
      <w:szCs w:val="18"/>
    </w:rPr>
  </w:style>
  <w:style w:type="paragraph" w:customStyle="1" w:styleId="BijlageGenummerdParagraaf">
    <w:name w:val="BijlageGenummerdParagraaf"/>
    <w:basedOn w:val="Broodtekst0"/>
    <w:next w:val="Broodtekst0"/>
    <w:uiPriority w:val="12"/>
    <w:qFormat/>
    <w:rsid w:val="00055DD4"/>
    <w:pPr>
      <w:numPr>
        <w:ilvl w:val="1"/>
        <w:numId w:val="12"/>
      </w:numPr>
      <w:spacing w:before="240"/>
      <w:ind w:left="3708" w:hanging="360"/>
      <w:outlineLvl w:val="1"/>
    </w:pPr>
    <w:rPr>
      <w:b/>
    </w:rPr>
  </w:style>
  <w:style w:type="paragraph" w:customStyle="1" w:styleId="BijlageGenummerdSubparagraaf">
    <w:name w:val="BijlageGenummerdSubparagraaf"/>
    <w:basedOn w:val="Broodtekst0"/>
    <w:next w:val="Broodtekst0"/>
    <w:uiPriority w:val="12"/>
    <w:qFormat/>
    <w:rsid w:val="00055DD4"/>
    <w:pPr>
      <w:numPr>
        <w:ilvl w:val="2"/>
        <w:numId w:val="12"/>
      </w:numPr>
      <w:spacing w:before="240"/>
      <w:ind w:left="4428" w:hanging="180"/>
      <w:outlineLvl w:val="2"/>
    </w:pPr>
    <w:rPr>
      <w:i/>
    </w:rPr>
  </w:style>
  <w:style w:type="paragraph" w:customStyle="1" w:styleId="BijlageGenummerdKop">
    <w:name w:val="BijlageGenummerdKop"/>
    <w:next w:val="Broodtekst0"/>
    <w:uiPriority w:val="12"/>
    <w:qFormat/>
    <w:rsid w:val="00055DD4"/>
    <w:pPr>
      <w:pageBreakBefore/>
      <w:numPr>
        <w:numId w:val="12"/>
      </w:numPr>
      <w:spacing w:after="660" w:line="300" w:lineRule="atLeast"/>
      <w:outlineLvl w:val="0"/>
    </w:pPr>
    <w:rPr>
      <w:rFonts w:ascii="Verdana" w:eastAsia="DejaVu Sans" w:hAnsi="Verdana" w:cs="Times New Roman"/>
      <w:sz w:val="24"/>
      <w:lang w:eastAsia="nl-NL"/>
    </w:rPr>
  </w:style>
  <w:style w:type="numbering" w:customStyle="1" w:styleId="Lijststijl1">
    <w:name w:val="Lijststijl1"/>
    <w:uiPriority w:val="99"/>
    <w:rsid w:val="00055DD4"/>
    <w:pPr>
      <w:numPr>
        <w:numId w:val="4"/>
      </w:numPr>
    </w:pPr>
  </w:style>
  <w:style w:type="character" w:customStyle="1" w:styleId="UnresolvedMention">
    <w:name w:val="Unresolved Mention"/>
    <w:basedOn w:val="Standaardalinea-lettertype"/>
    <w:uiPriority w:val="99"/>
    <w:semiHidden/>
    <w:unhideWhenUsed/>
    <w:rsid w:val="00055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36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atwerkvoormensen.nl/documenten/brochures/2019/10/21/voorbeeldbestektekst-bij-hantering-social-return-als-gunningscriteriu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rkpakket xmlns="18328050-003e-440c-9366-0bb500d84bb6">
      <Value>WP 3 - Hydro en Meteo sensoren</Value>
    </Werkpakket>
    <_dlc_DocId xmlns="18328050-003e-440c-9366-0bb500d84bb6">SW00-31750852-11313</_dlc_DocId>
    <_dlc_DocIdUrl xmlns="18328050-003e-440c-9366-0bb500d84bb6">
      <Url>https://samenwerken.rws.nl/sites/vpr0000648/_layouts/15/DocIdRedir.aspx?ID=SW00-31750852-11313</Url>
      <Description>SW00-31750852-11313</Description>
    </_dlc_DocIdUrl>
    <Document_x0020_locatie xmlns="5b1d9f6a-0455-4590-9b01-7fb2be3a851f">WP 3 - Hydro en Meteo sensoren</Document_x0020_locatie>
    <datum xmlns="5b1d9f6a-0455-4590-9b01-7fb2be3a851f" xsi:nil="true"/>
    <Eigenaar_x0020_document xmlns="5b1d9f6a-0455-4590-9b01-7fb2be3a851f">
      <UserInfo>
        <DisplayName/>
        <AccountId xsi:nil="true"/>
        <AccountType/>
      </UserInfo>
    </Eigenaar_x0020_document>
    <Einde_x0020_looptijd xmlns="5b1d9f6a-0455-4590-9b01-7fb2be3a851f" xsi:nil="true"/>
    <Laatst_x0020_gewijzigd xmlns="5b1d9f6a-0455-4590-9b01-7fb2be3a851f" xsi:nil="true"/>
    <MIVSP_x0020_2_x002e_0 xmlns="5b1d9f6a-0455-4590-9b01-7fb2be3a851f">false</MIVSP_x0020_2_x002e_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74A3618027CE4E8E721508514896BF" ma:contentTypeVersion="13" ma:contentTypeDescription="Een nieuw document maken." ma:contentTypeScope="" ma:versionID="d11d2d318b0432f0d0ec44a38c508ec8">
  <xsd:schema xmlns:xsd="http://www.w3.org/2001/XMLSchema" xmlns:xs="http://www.w3.org/2001/XMLSchema" xmlns:p="http://schemas.microsoft.com/office/2006/metadata/properties" xmlns:ns2="18328050-003e-440c-9366-0bb500d84bb6" xmlns:ns3="5b1d9f6a-0455-4590-9b01-7fb2be3a851f" targetNamespace="http://schemas.microsoft.com/office/2006/metadata/properties" ma:root="true" ma:fieldsID="644eede8993b8d1dbe40c5a10a5483f4" ns2:_="" ns3:_="">
    <xsd:import namespace="18328050-003e-440c-9366-0bb500d84bb6"/>
    <xsd:import namespace="5b1d9f6a-0455-4590-9b01-7fb2be3a851f"/>
    <xsd:element name="properties">
      <xsd:complexType>
        <xsd:sequence>
          <xsd:element name="documentManagement">
            <xsd:complexType>
              <xsd:all>
                <xsd:element ref="ns2:_dlc_DocId" minOccurs="0"/>
                <xsd:element ref="ns2:_dlc_DocIdUrl" minOccurs="0"/>
                <xsd:element ref="ns2:_dlc_DocIdPersistId" minOccurs="0"/>
                <xsd:element ref="ns3:MIVSP_x0020_2_x002e_0" minOccurs="0"/>
                <xsd:element ref="ns2:SharedWithUsers" minOccurs="0"/>
                <xsd:element ref="ns2:SharedWithDetails" minOccurs="0"/>
                <xsd:element ref="ns3:Document_x0020_locatie" minOccurs="0"/>
                <xsd:element ref="ns3:Laatst_x0020_gewijzigd" minOccurs="0"/>
                <xsd:element ref="ns2:Werkpakket" minOccurs="0"/>
                <xsd:element ref="ns3:Einde_x0020_looptijd" minOccurs="0"/>
                <xsd:element ref="ns3:Eigenaar_x0020_document" minOccurs="0"/>
                <xsd:element ref="ns3: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28050-003e-440c-9366-0bb500d84bb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Werkpakket" ma:index="16" nillable="true" ma:displayName="Werkpakket" ma:default="---" ma:internalName="Werkpakket">
      <xsd:complexType>
        <xsd:complexContent>
          <xsd:extension base="dms:MultiChoice">
            <xsd:sequence>
              <xsd:element name="Value" maxOccurs="unbounded" minOccurs="0" nillable="true">
                <xsd:simpleType>
                  <xsd:restriction base="dms:Choice">
                    <xsd:enumeration value="---"/>
                    <xsd:enumeration value="WP 1 - Nautische sensoren"/>
                    <xsd:enumeration value="WP 2 - Ecologische sensoren"/>
                    <xsd:enumeration value="WP 3 - Hydro en Meteo sensoren"/>
                    <xsd:enumeration value="WP 4 - Infrastructure"/>
                    <xsd:enumeration value="WP 5 - OEC en werf"/>
                    <xsd:enumeration value="WP 6 - Algemeen"/>
                    <xsd:enumeration value="WP 7 - Beheer"/>
                    <xsd:enumeration value="WP 8 - Projectmanagement en -beheersing"/>
                    <xsd:enumeration value="WP 9 - Security Monitoring en Maintenance"/>
                    <xsd:enumeration value="WPA - Archief Robert"/>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1d9f6a-0455-4590-9b01-7fb2be3a851f" elementFormDefault="qualified">
    <xsd:import namespace="http://schemas.microsoft.com/office/2006/documentManagement/types"/>
    <xsd:import namespace="http://schemas.microsoft.com/office/infopath/2007/PartnerControls"/>
    <xsd:element name="MIVSP_x0020_2_x002e_0" ma:index="11" nillable="true" ma:displayName="MIVSP 2.0" ma:default="0" ma:internalName="MIVSP_x0020_2_x002e_0">
      <xsd:simpleType>
        <xsd:restriction base="dms:Boolean"/>
      </xsd:simpleType>
    </xsd:element>
    <xsd:element name="Document_x0020_locatie" ma:index="14" nillable="true" ma:displayName="Document locatie" ma:description="Hiermee kan de fysieke locatie in de bibliotheek vermeld worden." ma:format="Dropdown" ma:internalName="Document_x0020_locatie">
      <xsd:simpleType>
        <xsd:restriction base="dms:Choice">
          <xsd:enumeration value="Root van de bibliotheek"/>
          <xsd:enumeration value="WP 1 - Nautische sensoren"/>
          <xsd:enumeration value="WP 1 - Nautische sensoren/financieel"/>
          <xsd:enumeration value="WP 1 - Nautische sensoren/Kustwacht - IRK"/>
          <xsd:enumeration value="WP 1 - Nautische sensoren/Minimale machtigingen"/>
          <xsd:enumeration value="WP 1 - Nautische sensoren/Radar doc"/>
          <xsd:enumeration value="WP 1 - Nautische sensoren/Review documenten"/>
          <xsd:enumeration value="WP 1 - Nautische sensoren/Terma docs HKZ en HKN system integration"/>
          <xsd:enumeration value="WP 2 - Ecologische sensoren"/>
          <xsd:enumeration value="WP 3 - Hydro en Meteo sensoren"/>
          <xsd:enumeration value="WP 4 - Infrastructure"/>
          <xsd:enumeration value="WP 5 - OEC en werf"/>
          <xsd:enumeration value="WP 6 - Algemeen"/>
          <xsd:enumeration value="WP 7 - Beheer"/>
          <xsd:enumeration value="WP 8 - Projectmanagement en -beheersing"/>
          <xsd:enumeration value="WP 9 - Security Monitoring en Maintenance"/>
        </xsd:restriction>
      </xsd:simpleType>
    </xsd:element>
    <xsd:element name="Laatst_x0020_gewijzigd" ma:index="15" nillable="true" ma:displayName="Laatst gewijzigd" ma:format="DateOnly" ma:internalName="Laatst_x0020_gewijzigd">
      <xsd:simpleType>
        <xsd:restriction base="dms:DateTime"/>
      </xsd:simpleType>
    </xsd:element>
    <xsd:element name="Einde_x0020_looptijd" ma:index="17" nillable="true" ma:displayName="Einde looptijd" ma:format="DateOnly" ma:internalName="Einde_x0020_looptijd">
      <xsd:simpleType>
        <xsd:restriction base="dms:DateTime"/>
      </xsd:simpleType>
    </xsd:element>
    <xsd:element name="Eigenaar_x0020_document" ma:index="18" nillable="true" ma:displayName="Eigenaar document" ma:list="UserInfo" ma:SharePointGroup="45" ma:internalName="Eigenaar_x0020_documen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 ma:index="21"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94F71-697F-4EB4-A193-63690725FA10}">
  <ds:schemaRefs>
    <ds:schemaRef ds:uri="http://schemas.microsoft.com/sharepoint/v3/contenttype/forms"/>
  </ds:schemaRefs>
</ds:datastoreItem>
</file>

<file path=customXml/itemProps2.xml><?xml version="1.0" encoding="utf-8"?>
<ds:datastoreItem xmlns:ds="http://schemas.openxmlformats.org/officeDocument/2006/customXml" ds:itemID="{388FA413-993E-43A9-A19D-1FBA95906CB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b1d9f6a-0455-4590-9b01-7fb2be3a851f"/>
    <ds:schemaRef ds:uri="http://purl.org/dc/elements/1.1/"/>
    <ds:schemaRef ds:uri="http://schemas.microsoft.com/office/2006/metadata/properties"/>
    <ds:schemaRef ds:uri="18328050-003e-440c-9366-0bb500d84bb6"/>
    <ds:schemaRef ds:uri="http://www.w3.org/XML/1998/namespace"/>
    <ds:schemaRef ds:uri="http://purl.org/dc/dcmitype/"/>
  </ds:schemaRefs>
</ds:datastoreItem>
</file>

<file path=customXml/itemProps3.xml><?xml version="1.0" encoding="utf-8"?>
<ds:datastoreItem xmlns:ds="http://schemas.openxmlformats.org/officeDocument/2006/customXml" ds:itemID="{D9636A5E-DAD5-440C-803D-5A66AD438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28050-003e-440c-9366-0bb500d84bb6"/>
    <ds:schemaRef ds:uri="5b1d9f6a-0455-4590-9b01-7fb2be3a8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85386-B0BB-4D10-A202-19FD0D1465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5279</Words>
  <Characters>29038</Characters>
  <Application>Microsoft Office Word</Application>
  <DocSecurity>0</DocSecurity>
  <Lines>241</Lines>
  <Paragraphs>68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Lenssen-Wairata, Ina (CIV)</dc:creator>
  <cp:keywords/>
  <dc:description/>
  <cp:lastModifiedBy>Lenssen-Wairata, Ina (CIV)</cp:lastModifiedBy>
  <cp:revision>3</cp:revision>
  <dcterms:created xsi:type="dcterms:W3CDTF">2023-10-09T12:53:00Z</dcterms:created>
  <dcterms:modified xsi:type="dcterms:W3CDTF">2023-10-09T12:53:00Z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WS Classificatie">
    <vt:lpwstr>RWS bedrijfsvertrouwelijk</vt:lpwstr>
  </property>
  <property fmtid="{D5CDD505-2E9C-101B-9397-08002B2CF9AE}" pid="3" name="ContentTypeId">
    <vt:lpwstr>0x0101007C74A3618027CE4E8E721508514896BF</vt:lpwstr>
  </property>
  <property fmtid="{D5CDD505-2E9C-101B-9397-08002B2CF9AE}" pid="4" name="_dlc_DocIdItemGuid">
    <vt:lpwstr>464e74c5-fb48-4202-93dc-b1ecf8dee270</vt:lpwstr>
  </property>
</Properties>
</file>